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附件</w:t>
      </w:r>
      <w:r>
        <w:rPr>
          <w:rFonts w:ascii="Times New Roman" w:hAnsi="Times New Roman" w:eastAsia="方正黑体_GBK" w:cs="Times New Roman"/>
          <w:sz w:val="24"/>
          <w:szCs w:val="24"/>
        </w:rPr>
        <w:t>1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>：</w:t>
      </w:r>
    </w:p>
    <w:p>
      <w:pPr>
        <w:spacing w:line="460" w:lineRule="exact"/>
        <w:rPr>
          <w:rFonts w:ascii="方正黑体_GBK" w:hAnsi="方正黑体_GBK" w:eastAsia="方正黑体_GBK" w:cs="方正黑体_GBK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南充市顺庆区惠农扶贫产品供销有限公司人才需求表</w:t>
      </w:r>
    </w:p>
    <w:tbl>
      <w:tblPr>
        <w:tblStyle w:val="4"/>
        <w:tblpPr w:leftFromText="180" w:rightFromText="180" w:vertAnchor="text" w:horzAnchor="page" w:tblpX="1076" w:tblpY="438"/>
        <w:tblOverlap w:val="never"/>
        <w:tblW w:w="101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816"/>
        <w:gridCol w:w="727"/>
        <w:gridCol w:w="5948"/>
        <w:gridCol w:w="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tblHeader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职务/岗位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9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  <w:tblHeader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综合部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工作人员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9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、汉语言文学、行政管理及文秘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专科及以上学历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、2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及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以上行政机关、企事业单位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或民营企业办公室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工作经历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具有较强的文字工作能力、语言表达能力、统筹协调能力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4.、35周岁及以下，特别优秀的可适当放宽。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54"/>
              </w:tabs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  <w:tblHeader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营销部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、市场营销专业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专科及以上学历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、2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及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以上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从事营销（保险、金融、房地产等）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工作经历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（农副产品营销优先）；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3、形象气质佳，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具有较强的语言表达能力、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沟通协调能力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4、35周岁及以下，特别优秀的可适当放宽。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tblHeader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电商部工作人员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9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电子商务或计算机相关专业专科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及以上学历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、3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年及以上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电子商务相关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、能够熟练进行网站设计、制作，图片处理，电商平台管理、维护等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专业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技术；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、35周岁及以下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，特别优秀的可适当放宽。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  <w:tblHeader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财务部会计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、财会或会计电算化专业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专科及以上学历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具有会计初级及以上职称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、近3年内从事机关企事业单位财务会计2年以上工作经历；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3、能熟练运用财务相关软件，处理企业会计日常业务，熟悉财税法规和申报纳税相关工作等；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4.、35周岁及以下，特别优秀的可适当放宽。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  <w:tblHeader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5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发展部工作人员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1、农业或者涉农专业专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科及以上学历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5年及以上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农业领域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、熟悉农产品生产、包装、开发、品牌推广等工作；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35周岁及以下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特别优秀的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可以适当放宽。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 xml:space="preserve"> </w:t>
            </w:r>
          </w:p>
        </w:tc>
      </w:tr>
    </w:tbl>
    <w:p>
      <w:pPr>
        <w:pStyle w:val="2"/>
        <w:spacing w:line="140" w:lineRule="atLeast"/>
        <w:jc w:val="both"/>
        <w:rPr>
          <w:sz w:val="21"/>
          <w:szCs w:val="21"/>
        </w:rPr>
        <w:sectPr>
          <w:pgSz w:w="11906" w:h="16838"/>
          <w:pgMar w:top="2041" w:right="1531" w:bottom="1701" w:left="1531" w:header="851" w:footer="1474" w:gutter="0"/>
          <w:cols w:space="0" w:num="1"/>
          <w:docGrid w:type="lines" w:linePitch="312" w:charSpace="0"/>
        </w:sectPr>
      </w:pPr>
    </w:p>
    <w:p>
      <w:pPr>
        <w:snapToGrid w:val="0"/>
        <w:spacing w:line="332" w:lineRule="auto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南充人才网www.rc0817.com提供附件下载</w:t>
      </w:r>
      <w:bookmarkStart w:id="0" w:name="_GoBack"/>
      <w:bookmarkEnd w:id="0"/>
      <w:r>
        <w:rPr>
          <w:rFonts w:hint="eastAsia"/>
          <w:lang w:val="en-US" w:eastAsia="zh-CN"/>
        </w:rPr>
        <w:t>，</w:t>
      </w:r>
    </w:p>
    <w:p>
      <w:pPr>
        <w:snapToGrid w:val="0"/>
        <w:spacing w:line="332" w:lineRule="auto"/>
        <w:jc w:val="righ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原文：http://www.shunqing.gov.cn/t/110187.html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FA71"/>
    <w:multiLevelType w:val="singleLevel"/>
    <w:tmpl w:val="52B4FA7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4"/>
    <w:rsid w:val="00341FFC"/>
    <w:rsid w:val="00342523"/>
    <w:rsid w:val="00374F0E"/>
    <w:rsid w:val="00750B34"/>
    <w:rsid w:val="0094502A"/>
    <w:rsid w:val="00B630C4"/>
    <w:rsid w:val="00EE0BED"/>
    <w:rsid w:val="779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552</Characters>
  <Lines>4</Lines>
  <Paragraphs>1</Paragraphs>
  <TotalTime>3</TotalTime>
  <ScaleCrop>false</ScaleCrop>
  <LinksUpToDate>false</LinksUpToDate>
  <CharactersWithSpaces>647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2020-09-09T07:39:00Z</dcterms:created>
  <dc:creator>彭敏</dc:creator>
  <cp:lastModifiedBy>took</cp:lastModifiedBy>
  <dcterms:modified xsi:type="dcterms:W3CDTF">2020-09-09T09:31:36Z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