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附件1</w:t>
      </w:r>
    </w:p>
    <w:p>
      <w:pPr>
        <w:spacing w:line="600" w:lineRule="exact"/>
        <w:jc w:val="center"/>
        <w:rPr>
          <w:rFonts w:hint="default" w:ascii="Times New Roman" w:hAnsi="Times New Roman" w:eastAsia="方正小标宋简体" w:cs="Times New Roman"/>
          <w:bCs/>
          <w:kern w:val="0"/>
          <w:sz w:val="40"/>
          <w:szCs w:val="40"/>
        </w:rPr>
      </w:pPr>
      <w:r>
        <w:rPr>
          <w:rFonts w:hint="eastAsia" w:ascii="Times New Roman" w:hAnsi="Times New Roman" w:eastAsia="方正小标宋简体" w:cs="Times New Roman"/>
          <w:bCs/>
          <w:kern w:val="0"/>
          <w:sz w:val="40"/>
          <w:szCs w:val="40"/>
          <w:lang w:eastAsia="zh-CN"/>
        </w:rPr>
        <w:t>南充市身心医院</w:t>
      </w:r>
      <w:r>
        <w:rPr>
          <w:rFonts w:hint="default" w:ascii="Times New Roman" w:hAnsi="Times New Roman" w:eastAsia="方正小标宋简体" w:cs="Times New Roman"/>
          <w:bCs/>
          <w:kern w:val="0"/>
          <w:sz w:val="40"/>
          <w:szCs w:val="40"/>
        </w:rPr>
        <w:t>“嘉陵江英才工程”20</w:t>
      </w:r>
      <w:r>
        <w:rPr>
          <w:rFonts w:hint="eastAsia" w:ascii="Times New Roman" w:hAnsi="Times New Roman" w:eastAsia="方正小标宋简体" w:cs="Times New Roman"/>
          <w:bCs/>
          <w:kern w:val="0"/>
          <w:sz w:val="40"/>
          <w:szCs w:val="40"/>
          <w:lang w:val="en-US" w:eastAsia="zh-CN"/>
        </w:rPr>
        <w:t>21</w:t>
      </w:r>
      <w:r>
        <w:rPr>
          <w:rFonts w:hint="default" w:ascii="Times New Roman" w:hAnsi="Times New Roman" w:eastAsia="方正小标宋简体" w:cs="Times New Roman"/>
          <w:bCs/>
          <w:kern w:val="0"/>
          <w:sz w:val="40"/>
          <w:szCs w:val="40"/>
        </w:rPr>
        <w:t>年度高层次人才需求信息表</w:t>
      </w:r>
    </w:p>
    <w:tbl>
      <w:tblPr>
        <w:tblStyle w:val="3"/>
        <w:tblW w:w="14240" w:type="dxa"/>
        <w:jc w:val="center"/>
        <w:tblInd w:w="0" w:type="dxa"/>
        <w:tblLayout w:type="fixed"/>
        <w:tblCellMar>
          <w:top w:w="0" w:type="dxa"/>
          <w:left w:w="108" w:type="dxa"/>
          <w:bottom w:w="0" w:type="dxa"/>
          <w:right w:w="108" w:type="dxa"/>
        </w:tblCellMar>
      </w:tblPr>
      <w:tblGrid>
        <w:gridCol w:w="1240"/>
        <w:gridCol w:w="1313"/>
        <w:gridCol w:w="967"/>
        <w:gridCol w:w="1419"/>
        <w:gridCol w:w="1119"/>
        <w:gridCol w:w="682"/>
        <w:gridCol w:w="305"/>
        <w:gridCol w:w="625"/>
        <w:gridCol w:w="1070"/>
        <w:gridCol w:w="1422"/>
        <w:gridCol w:w="1267"/>
        <w:gridCol w:w="2811"/>
      </w:tblGrid>
      <w:tr>
        <w:tblPrEx>
          <w:tblLayout w:type="fixed"/>
          <w:tblCellMar>
            <w:top w:w="0" w:type="dxa"/>
            <w:left w:w="108" w:type="dxa"/>
            <w:bottom w:w="0" w:type="dxa"/>
            <w:right w:w="108" w:type="dxa"/>
          </w:tblCellMar>
        </w:tblPrEx>
        <w:trPr>
          <w:trHeight w:val="9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单位名称</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eastAsia" w:eastAsia="楷体_GB2312"/>
                <w:bCs/>
                <w:kern w:val="0"/>
                <w:sz w:val="22"/>
                <w:szCs w:val="22"/>
              </w:rPr>
              <w:t>南充市身心医院</w:t>
            </w:r>
          </w:p>
        </w:tc>
        <w:tc>
          <w:tcPr>
            <w:tcW w:w="1419"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eastAsia" w:eastAsia="楷体_GB2312"/>
                <w:bCs/>
                <w:kern w:val="0"/>
                <w:sz w:val="22"/>
                <w:szCs w:val="22"/>
              </w:rPr>
              <w:t>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单位</w:t>
            </w:r>
          </w:p>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网址</w:t>
            </w:r>
          </w:p>
        </w:tc>
        <w:tc>
          <w:tcPr>
            <w:tcW w:w="249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eastAsia="楷体_GB2312"/>
                <w:bCs/>
                <w:kern w:val="0"/>
                <w:sz w:val="22"/>
                <w:szCs w:val="22"/>
              </w:rPr>
              <w:t>http://www.ncsxyy.com</w:t>
            </w:r>
          </w:p>
        </w:tc>
        <w:tc>
          <w:tcPr>
            <w:tcW w:w="126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邮政</w:t>
            </w:r>
            <w:r>
              <w:rPr>
                <w:rFonts w:hint="default" w:ascii="Times New Roman" w:hAnsi="Times New Roman" w:eastAsia="楷体_GB2312" w:cs="Times New Roman"/>
                <w:bCs/>
                <w:kern w:val="0"/>
                <w:sz w:val="24"/>
              </w:rPr>
              <w:br w:type="textWrapping"/>
            </w:r>
            <w:r>
              <w:rPr>
                <w:rFonts w:hint="default" w:ascii="Times New Roman" w:hAnsi="Times New Roman" w:eastAsia="楷体_GB2312" w:cs="Times New Roman"/>
                <w:bCs/>
                <w:kern w:val="0"/>
                <w:sz w:val="24"/>
              </w:rPr>
              <w:t>编码</w:t>
            </w:r>
          </w:p>
        </w:tc>
        <w:tc>
          <w:tcPr>
            <w:tcW w:w="281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eastAsia" w:eastAsia="楷体_GB2312"/>
                <w:bCs/>
                <w:kern w:val="0"/>
                <w:sz w:val="22"/>
                <w:szCs w:val="22"/>
              </w:rPr>
              <w:t>637700</w:t>
            </w:r>
          </w:p>
        </w:tc>
      </w:tr>
      <w:tr>
        <w:tblPrEx>
          <w:tblLayout w:type="fixed"/>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联 系 人</w:t>
            </w:r>
          </w:p>
        </w:tc>
        <w:tc>
          <w:tcPr>
            <w:tcW w:w="228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eastAsia="zh-CN"/>
              </w:rPr>
            </w:pPr>
            <w:r>
              <w:rPr>
                <w:rFonts w:hint="eastAsia" w:eastAsia="楷体_GB2312"/>
                <w:bCs/>
                <w:kern w:val="0"/>
                <w:sz w:val="22"/>
                <w:szCs w:val="22"/>
                <w:lang w:eastAsia="zh-CN"/>
              </w:rPr>
              <w:t>侯然</w:t>
            </w:r>
          </w:p>
        </w:tc>
        <w:tc>
          <w:tcPr>
            <w:tcW w:w="141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eastAsia="楷体_GB2312"/>
                <w:bCs/>
                <w:kern w:val="0"/>
                <w:sz w:val="22"/>
                <w:szCs w:val="22"/>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lang w:val="en-US" w:eastAsia="zh-CN"/>
              </w:rPr>
            </w:pPr>
            <w:r>
              <w:rPr>
                <w:rFonts w:hint="eastAsia" w:eastAsia="楷体_GB2312"/>
                <w:bCs/>
                <w:kern w:val="0"/>
                <w:sz w:val="22"/>
                <w:szCs w:val="22"/>
                <w:lang w:val="en-US" w:eastAsia="zh-CN"/>
              </w:rPr>
              <w:t>0817-8223304</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eastAsia="楷体_GB2312"/>
                <w:bCs/>
                <w:kern w:val="0"/>
                <w:sz w:val="22"/>
                <w:szCs w:val="22"/>
              </w:rPr>
              <w:t>E-mail</w:t>
            </w:r>
          </w:p>
        </w:tc>
        <w:tc>
          <w:tcPr>
            <w:tcW w:w="249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eastAsia" w:eastAsia="楷体_GB2312"/>
                <w:bCs/>
                <w:kern w:val="0"/>
                <w:sz w:val="22"/>
                <w:szCs w:val="22"/>
                <w:lang w:val="en-US" w:eastAsia="zh-CN"/>
              </w:rPr>
              <w:t>263709175</w:t>
            </w:r>
            <w:r>
              <w:rPr>
                <w:rFonts w:hint="eastAsia" w:eastAsia="楷体_GB2312"/>
                <w:bCs/>
                <w:kern w:val="0"/>
                <w:sz w:val="22"/>
                <w:szCs w:val="22"/>
              </w:rPr>
              <w:t>@qq.com</w:t>
            </w:r>
          </w:p>
        </w:tc>
        <w:tc>
          <w:tcPr>
            <w:tcW w:w="126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楷体_GB2312"/>
                <w:bCs/>
                <w:kern w:val="0"/>
                <w:sz w:val="22"/>
                <w:szCs w:val="22"/>
              </w:rPr>
            </w:pPr>
            <w:r>
              <w:rPr>
                <w:rFonts w:eastAsia="楷体_GB2312"/>
                <w:bCs/>
                <w:kern w:val="0"/>
                <w:sz w:val="22"/>
                <w:szCs w:val="22"/>
              </w:rPr>
              <w:t>通讯</w:t>
            </w:r>
          </w:p>
          <w:p>
            <w:pPr>
              <w:widowControl/>
              <w:spacing w:line="280" w:lineRule="exact"/>
              <w:jc w:val="center"/>
              <w:rPr>
                <w:rFonts w:hint="default" w:ascii="Times New Roman" w:hAnsi="Times New Roman" w:eastAsia="楷体_GB2312" w:cs="Times New Roman"/>
                <w:bCs/>
                <w:kern w:val="0"/>
                <w:sz w:val="24"/>
              </w:rPr>
            </w:pPr>
            <w:r>
              <w:rPr>
                <w:rFonts w:eastAsia="楷体_GB2312"/>
                <w:bCs/>
                <w:kern w:val="0"/>
                <w:sz w:val="22"/>
                <w:szCs w:val="22"/>
              </w:rPr>
              <w:t>地址</w:t>
            </w:r>
          </w:p>
        </w:tc>
        <w:tc>
          <w:tcPr>
            <w:tcW w:w="281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lang w:val="en-US" w:eastAsia="zh-CN"/>
              </w:rPr>
            </w:pPr>
            <w:r>
              <w:rPr>
                <w:rFonts w:hint="eastAsia" w:eastAsia="楷体_GB2312"/>
                <w:bCs/>
                <w:kern w:val="0"/>
                <w:sz w:val="22"/>
                <w:szCs w:val="22"/>
              </w:rPr>
              <w:t>四川省营山县</w:t>
            </w:r>
            <w:r>
              <w:rPr>
                <w:rFonts w:hint="eastAsia" w:eastAsia="楷体_GB2312"/>
                <w:bCs/>
                <w:kern w:val="0"/>
                <w:sz w:val="22"/>
                <w:szCs w:val="22"/>
                <w:lang w:eastAsia="zh-CN"/>
              </w:rPr>
              <w:t>锦程街</w:t>
            </w:r>
            <w:r>
              <w:rPr>
                <w:rFonts w:hint="eastAsia" w:eastAsia="楷体_GB2312"/>
                <w:bCs/>
                <w:kern w:val="0"/>
                <w:sz w:val="22"/>
                <w:szCs w:val="22"/>
                <w:lang w:val="en-US" w:eastAsia="zh-CN"/>
              </w:rPr>
              <w:t>99号</w:t>
            </w:r>
          </w:p>
        </w:tc>
      </w:tr>
      <w:tr>
        <w:tblPrEx>
          <w:tblLayout w:type="fixed"/>
          <w:tblCellMar>
            <w:top w:w="0" w:type="dxa"/>
            <w:left w:w="108" w:type="dxa"/>
            <w:bottom w:w="0" w:type="dxa"/>
            <w:right w:w="108" w:type="dxa"/>
          </w:tblCellMar>
        </w:tblPrEx>
        <w:trPr>
          <w:trHeight w:val="1836"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单位简介</w:t>
            </w:r>
            <w:r>
              <w:rPr>
                <w:rFonts w:hint="default" w:ascii="Times New Roman" w:hAnsi="Times New Roman" w:eastAsia="楷体_GB2312" w:cs="Times New Roman"/>
                <w:bCs/>
                <w:spacing w:val="-6"/>
                <w:kern w:val="0"/>
                <w:sz w:val="24"/>
              </w:rPr>
              <w:t>(200字左右)</w:t>
            </w:r>
          </w:p>
        </w:tc>
        <w:tc>
          <w:tcPr>
            <w:tcW w:w="13000" w:type="dxa"/>
            <w:gridSpan w:val="11"/>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40" w:firstLineChars="200"/>
              <w:jc w:val="both"/>
              <w:rPr>
                <w:rFonts w:hint="default" w:ascii="Times New Roman" w:hAnsi="Times New Roman" w:eastAsia="楷体_GB2312" w:cs="Times New Roman"/>
                <w:bCs/>
                <w:kern w:val="0"/>
                <w:sz w:val="24"/>
              </w:rPr>
            </w:pPr>
            <w:r>
              <w:rPr>
                <w:rFonts w:hint="eastAsia" w:ascii="楷体_GB2312" w:hAnsi="宋体" w:eastAsia="楷体_GB2312"/>
                <w:b w:val="0"/>
                <w:bCs w:val="0"/>
                <w:sz w:val="22"/>
                <w:szCs w:val="22"/>
              </w:rPr>
              <w:t>南充市身心医院是一所设备先进、环境优美、服务优质，集医疗、教学、科研、康复为一体的国家</w:t>
            </w:r>
            <w:r>
              <w:rPr>
                <w:rFonts w:hint="eastAsia" w:ascii="楷体_GB2312" w:hAnsi="宋体" w:eastAsia="楷体_GB2312"/>
                <w:b w:val="0"/>
                <w:bCs w:val="0"/>
                <w:sz w:val="22"/>
                <w:szCs w:val="22"/>
                <w:lang w:eastAsia="zh-CN"/>
              </w:rPr>
              <w:t>三</w:t>
            </w:r>
            <w:r>
              <w:rPr>
                <w:rFonts w:hint="eastAsia" w:ascii="楷体_GB2312" w:hAnsi="宋体" w:eastAsia="楷体_GB2312"/>
                <w:b w:val="0"/>
                <w:bCs w:val="0"/>
                <w:sz w:val="22"/>
                <w:szCs w:val="22"/>
              </w:rPr>
              <w:t>级</w:t>
            </w:r>
            <w:r>
              <w:rPr>
                <w:rFonts w:hint="eastAsia" w:ascii="楷体_GB2312" w:hAnsi="宋体" w:eastAsia="楷体_GB2312"/>
                <w:b w:val="0"/>
                <w:bCs w:val="0"/>
                <w:sz w:val="22"/>
                <w:szCs w:val="22"/>
                <w:lang w:eastAsia="zh-CN"/>
              </w:rPr>
              <w:t>乙</w:t>
            </w:r>
            <w:r>
              <w:rPr>
                <w:rFonts w:hint="eastAsia" w:ascii="楷体_GB2312" w:hAnsi="宋体" w:eastAsia="楷体_GB2312"/>
                <w:b w:val="0"/>
                <w:bCs w:val="0"/>
                <w:sz w:val="22"/>
                <w:szCs w:val="22"/>
              </w:rPr>
              <w:t>等医院。</w:t>
            </w:r>
            <w:r>
              <w:rPr>
                <w:rFonts w:hint="eastAsia" w:ascii="楷体_GB2312" w:eastAsia="楷体_GB2312"/>
                <w:b w:val="0"/>
                <w:bCs w:val="0"/>
                <w:sz w:val="22"/>
                <w:szCs w:val="22"/>
              </w:rPr>
              <w:t>设置有精神科、内科、外科、妇产科、儿科等</w:t>
            </w:r>
            <w:r>
              <w:rPr>
                <w:rFonts w:hint="eastAsia" w:ascii="楷体_GB2312" w:eastAsia="楷体_GB2312"/>
                <w:b w:val="0"/>
                <w:bCs w:val="0"/>
                <w:sz w:val="22"/>
                <w:szCs w:val="22"/>
                <w:lang w:val="en-US" w:eastAsia="zh-CN"/>
              </w:rPr>
              <w:t>26</w:t>
            </w:r>
            <w:r>
              <w:rPr>
                <w:rFonts w:hint="eastAsia" w:ascii="楷体_GB2312" w:eastAsia="楷体_GB2312"/>
                <w:b w:val="0"/>
                <w:bCs w:val="0"/>
                <w:sz w:val="22"/>
                <w:szCs w:val="22"/>
              </w:rPr>
              <w:t>个临床科室，设置有检验科、放射科、功能</w:t>
            </w:r>
            <w:r>
              <w:rPr>
                <w:rFonts w:hint="eastAsia" w:ascii="楷体_GB2312" w:eastAsia="楷体_GB2312"/>
                <w:b w:val="0"/>
                <w:bCs w:val="0"/>
                <w:sz w:val="22"/>
                <w:szCs w:val="22"/>
                <w:lang w:eastAsia="zh-CN"/>
              </w:rPr>
              <w:t>检查</w:t>
            </w:r>
            <w:r>
              <w:rPr>
                <w:rFonts w:hint="eastAsia" w:ascii="楷体_GB2312" w:eastAsia="楷体_GB2312"/>
                <w:b w:val="0"/>
                <w:bCs w:val="0"/>
                <w:sz w:val="22"/>
                <w:szCs w:val="22"/>
              </w:rPr>
              <w:t>科、药剂科等</w:t>
            </w:r>
            <w:r>
              <w:rPr>
                <w:rFonts w:hint="eastAsia" w:ascii="楷体_GB2312" w:eastAsia="楷体_GB2312"/>
                <w:b w:val="0"/>
                <w:bCs w:val="0"/>
                <w:sz w:val="22"/>
                <w:szCs w:val="22"/>
                <w:lang w:val="en-US" w:eastAsia="zh-CN"/>
              </w:rPr>
              <w:t>6</w:t>
            </w:r>
            <w:r>
              <w:rPr>
                <w:rFonts w:hint="eastAsia" w:ascii="楷体_GB2312" w:eastAsia="楷体_GB2312"/>
                <w:b w:val="0"/>
                <w:bCs w:val="0"/>
                <w:sz w:val="22"/>
                <w:szCs w:val="22"/>
              </w:rPr>
              <w:t>个医技科室。综合科室开展了腹腔镜、胸腔镜、前列腺汽化电切镜等微创手术和血液透析、血液灌流、血液滤过等特色诊疗业务。精神科主要诊治精神疾病及精神心理卫生相关类疾病，能开展精神和智力残疾评定，具备处理精神科急危重症的能力，同时，能为辖区内重性精神病疾病患者的治疗与康复提供业务技术指导。</w:t>
            </w:r>
            <w:r>
              <w:rPr>
                <w:rFonts w:hint="eastAsia" w:ascii="楷体_GB2312" w:eastAsia="楷体_GB2312"/>
                <w:b w:val="0"/>
                <w:bCs w:val="0"/>
                <w:sz w:val="22"/>
                <w:szCs w:val="22"/>
                <w:lang w:eastAsia="zh-CN"/>
              </w:rPr>
              <w:t>有</w:t>
            </w:r>
            <w:r>
              <w:rPr>
                <w:rFonts w:hint="eastAsia" w:ascii="楷体_GB2312" w:eastAsia="楷体_GB2312"/>
                <w:b w:val="0"/>
                <w:bCs w:val="0"/>
                <w:sz w:val="22"/>
                <w:szCs w:val="22"/>
                <w:lang w:val="en-US" w:eastAsia="zh-CN"/>
              </w:rPr>
              <w:t>8个市级临床重点专科，</w:t>
            </w:r>
            <w:r>
              <w:rPr>
                <w:rFonts w:hint="eastAsia" w:ascii="楷体_GB2312" w:eastAsia="楷体_GB2312"/>
                <w:b w:val="0"/>
                <w:bCs w:val="0"/>
                <w:sz w:val="22"/>
                <w:szCs w:val="22"/>
              </w:rPr>
              <w:t>是</w:t>
            </w:r>
            <w:r>
              <w:rPr>
                <w:rFonts w:hint="eastAsia" w:ascii="楷体_GB2312" w:eastAsia="楷体_GB2312"/>
                <w:b w:val="0"/>
                <w:bCs w:val="0"/>
                <w:sz w:val="22"/>
                <w:szCs w:val="22"/>
                <w:lang w:eastAsia="zh-CN"/>
              </w:rPr>
              <w:t>川北医学院精神卫生学院南充分院、</w:t>
            </w:r>
            <w:r>
              <w:rPr>
                <w:rFonts w:hint="eastAsia" w:ascii="楷体_GB2312" w:eastAsia="楷体_GB2312"/>
                <w:b w:val="0"/>
                <w:bCs w:val="0"/>
                <w:sz w:val="22"/>
                <w:szCs w:val="22"/>
              </w:rPr>
              <w:t>川北医学院临床教学医院、省精神卫生中心定点辅导医院和南充卫校、南充技师学院的实习基地。</w:t>
            </w:r>
          </w:p>
        </w:tc>
      </w:tr>
      <w:tr>
        <w:tblPrEx>
          <w:tblLayout w:type="fixed"/>
          <w:tblCellMar>
            <w:top w:w="0" w:type="dxa"/>
            <w:left w:w="108" w:type="dxa"/>
            <w:bottom w:w="0" w:type="dxa"/>
            <w:right w:w="108" w:type="dxa"/>
          </w:tblCellMar>
        </w:tblPrEx>
        <w:trPr>
          <w:trHeight w:val="60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序号</w:t>
            </w:r>
          </w:p>
        </w:tc>
        <w:tc>
          <w:tcPr>
            <w:tcW w:w="131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引进岗位及拟任职务职位</w:t>
            </w:r>
          </w:p>
        </w:tc>
        <w:tc>
          <w:tcPr>
            <w:tcW w:w="96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 xml:space="preserve"> 专业</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职称职务</w:t>
            </w:r>
          </w:p>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要求</w:t>
            </w:r>
          </w:p>
        </w:tc>
        <w:tc>
          <w:tcPr>
            <w:tcW w:w="11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学历学位</w:t>
            </w:r>
          </w:p>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要求</w:t>
            </w:r>
          </w:p>
        </w:tc>
        <w:tc>
          <w:tcPr>
            <w:tcW w:w="98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工作经历</w:t>
            </w:r>
          </w:p>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要求</w:t>
            </w:r>
          </w:p>
        </w:tc>
        <w:tc>
          <w:tcPr>
            <w:tcW w:w="169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其他要求</w:t>
            </w:r>
          </w:p>
        </w:tc>
        <w:tc>
          <w:tcPr>
            <w:tcW w:w="14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需求</w:t>
            </w:r>
            <w:r>
              <w:rPr>
                <w:rFonts w:hint="default" w:ascii="Times New Roman" w:hAnsi="Times New Roman" w:eastAsia="楷体_GB2312" w:cs="Times New Roman"/>
                <w:bCs/>
                <w:kern w:val="0"/>
                <w:sz w:val="24"/>
              </w:rPr>
              <w:br w:type="textWrapping"/>
            </w:r>
            <w:r>
              <w:rPr>
                <w:rFonts w:hint="default" w:ascii="Times New Roman" w:hAnsi="Times New Roman" w:eastAsia="楷体_GB2312" w:cs="Times New Roman"/>
                <w:bCs/>
                <w:kern w:val="0"/>
                <w:sz w:val="24"/>
              </w:rPr>
              <w:t>人数</w:t>
            </w:r>
          </w:p>
        </w:tc>
        <w:tc>
          <w:tcPr>
            <w:tcW w:w="126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引进</w:t>
            </w:r>
            <w:r>
              <w:rPr>
                <w:rFonts w:hint="default" w:ascii="Times New Roman" w:hAnsi="Times New Roman" w:eastAsia="楷体_GB2312" w:cs="Times New Roman"/>
                <w:bCs/>
                <w:kern w:val="0"/>
                <w:sz w:val="24"/>
              </w:rPr>
              <w:br w:type="textWrapping"/>
            </w:r>
            <w:r>
              <w:rPr>
                <w:rFonts w:hint="default" w:ascii="Times New Roman" w:hAnsi="Times New Roman" w:eastAsia="楷体_GB2312" w:cs="Times New Roman"/>
                <w:bCs/>
                <w:kern w:val="0"/>
                <w:sz w:val="24"/>
              </w:rPr>
              <w:t>方式</w:t>
            </w:r>
          </w:p>
        </w:tc>
        <w:tc>
          <w:tcPr>
            <w:tcW w:w="28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default" w:ascii="Times New Roman" w:hAnsi="Times New Roman" w:eastAsia="楷体_GB2312" w:cs="Times New Roman"/>
                <w:bCs/>
                <w:kern w:val="0"/>
                <w:sz w:val="24"/>
              </w:rPr>
              <w:t>提供薪酬、生活待遇或其他优惠条件</w:t>
            </w:r>
          </w:p>
        </w:tc>
      </w:tr>
      <w:tr>
        <w:tblPrEx>
          <w:tblLayout w:type="fixed"/>
          <w:tblCellMar>
            <w:top w:w="0" w:type="dxa"/>
            <w:left w:w="108" w:type="dxa"/>
            <w:bottom w:w="0" w:type="dxa"/>
            <w:right w:w="108" w:type="dxa"/>
          </w:tblCellMar>
        </w:tblPrEx>
        <w:trPr>
          <w:trHeight w:val="850"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val="en-US" w:eastAsia="zh-CN"/>
              </w:rPr>
            </w:pPr>
            <w:r>
              <w:rPr>
                <w:rFonts w:hint="eastAsia" w:ascii="Times New Roman" w:hAnsi="Times New Roman" w:eastAsia="楷体_GB2312" w:cs="Times New Roman"/>
                <w:bCs/>
                <w:kern w:val="0"/>
                <w:sz w:val="24"/>
                <w:lang w:val="en-US" w:eastAsia="zh-CN"/>
              </w:rPr>
              <w:t>1</w:t>
            </w:r>
          </w:p>
        </w:tc>
        <w:tc>
          <w:tcPr>
            <w:tcW w:w="131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lang w:val="en-US" w:eastAsia="zh-CN"/>
              </w:rPr>
            </w:pPr>
            <w:r>
              <w:rPr>
                <w:rFonts w:hint="eastAsia" w:ascii="Times New Roman" w:hAnsi="Times New Roman" w:eastAsia="楷体_GB2312" w:cs="Times New Roman"/>
                <w:bCs/>
                <w:kern w:val="0"/>
                <w:sz w:val="24"/>
                <w:lang w:val="en-US" w:eastAsia="zh-CN"/>
              </w:rPr>
              <w:t>医疗岗位1</w:t>
            </w:r>
          </w:p>
        </w:tc>
        <w:tc>
          <w:tcPr>
            <w:tcW w:w="96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val="en-US" w:eastAsia="zh-CN"/>
              </w:rPr>
            </w:pPr>
            <w:r>
              <w:rPr>
                <w:rFonts w:hint="eastAsia" w:ascii="Times New Roman" w:hAnsi="Times New Roman" w:eastAsia="楷体_GB2312" w:cs="Times New Roman"/>
                <w:bCs/>
                <w:kern w:val="0"/>
                <w:sz w:val="24"/>
                <w:lang w:val="en-US" w:eastAsia="zh-CN"/>
              </w:rPr>
              <w:t>神经</w:t>
            </w:r>
          </w:p>
          <w:p>
            <w:pPr>
              <w:widowControl/>
              <w:spacing w:line="280" w:lineRule="exact"/>
              <w:jc w:val="center"/>
              <w:rPr>
                <w:rFonts w:hint="default" w:ascii="Times New Roman" w:hAnsi="Times New Roman" w:eastAsia="楷体_GB2312" w:cs="Times New Roman"/>
                <w:bCs/>
                <w:kern w:val="0"/>
                <w:sz w:val="24"/>
                <w:lang w:val="en-US" w:eastAsia="zh-CN"/>
              </w:rPr>
            </w:pPr>
            <w:r>
              <w:rPr>
                <w:rFonts w:hint="eastAsia" w:ascii="Times New Roman" w:hAnsi="Times New Roman" w:eastAsia="楷体_GB2312" w:cs="Times New Roman"/>
                <w:bCs/>
                <w:kern w:val="0"/>
                <w:sz w:val="24"/>
                <w:lang w:val="en-US" w:eastAsia="zh-CN"/>
              </w:rPr>
              <w:t>病学</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eastAsia="zh-CN"/>
              </w:rPr>
            </w:pPr>
            <w:r>
              <w:rPr>
                <w:rFonts w:hint="eastAsia" w:ascii="Times New Roman" w:hAnsi="Times New Roman" w:eastAsia="楷体_GB2312" w:cs="Times New Roman"/>
                <w:bCs/>
                <w:kern w:val="0"/>
                <w:sz w:val="24"/>
                <w:lang w:eastAsia="zh-CN"/>
              </w:rPr>
              <w:t>医师及以上</w:t>
            </w:r>
          </w:p>
        </w:tc>
        <w:tc>
          <w:tcPr>
            <w:tcW w:w="11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eastAsia="zh-CN"/>
              </w:rPr>
            </w:pPr>
            <w:r>
              <w:rPr>
                <w:rFonts w:hint="eastAsia" w:ascii="Times New Roman" w:hAnsi="Times New Roman" w:eastAsia="楷体_GB2312" w:cs="Times New Roman"/>
                <w:bCs/>
                <w:kern w:val="0"/>
                <w:sz w:val="24"/>
                <w:lang w:eastAsia="zh-CN"/>
              </w:rPr>
              <w:t>硕士研究生及以上</w:t>
            </w:r>
          </w:p>
        </w:tc>
        <w:tc>
          <w:tcPr>
            <w:tcW w:w="98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eastAsia="zh-CN"/>
              </w:rPr>
            </w:pPr>
            <w:r>
              <w:rPr>
                <w:rFonts w:hint="eastAsia" w:ascii="Times New Roman" w:hAnsi="Times New Roman" w:eastAsia="楷体_GB2312" w:cs="Times New Roman"/>
                <w:bCs/>
                <w:kern w:val="0"/>
                <w:sz w:val="24"/>
                <w:lang w:eastAsia="zh-CN"/>
              </w:rPr>
              <w:t>不限</w:t>
            </w:r>
          </w:p>
        </w:tc>
        <w:tc>
          <w:tcPr>
            <w:tcW w:w="169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eastAsia="zh-CN"/>
              </w:rPr>
            </w:pPr>
            <w:r>
              <w:rPr>
                <w:rFonts w:hint="eastAsia" w:ascii="Times New Roman" w:hAnsi="Times New Roman" w:eastAsia="楷体_GB2312" w:cs="Times New Roman"/>
                <w:bCs/>
                <w:kern w:val="0"/>
                <w:sz w:val="18"/>
                <w:szCs w:val="18"/>
                <w:lang w:eastAsia="zh-CN"/>
              </w:rPr>
              <w:t>具有执业医师资格，年龄在</w:t>
            </w:r>
            <w:r>
              <w:rPr>
                <w:rFonts w:hint="eastAsia" w:ascii="Times New Roman" w:hAnsi="Times New Roman" w:eastAsia="楷体_GB2312" w:cs="Times New Roman"/>
                <w:bCs/>
                <w:kern w:val="0"/>
                <w:sz w:val="18"/>
                <w:szCs w:val="18"/>
                <w:lang w:val="en-US" w:eastAsia="zh-CN"/>
              </w:rPr>
              <w:t>35周岁以下</w:t>
            </w:r>
          </w:p>
        </w:tc>
        <w:tc>
          <w:tcPr>
            <w:tcW w:w="14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val="en-US" w:eastAsia="zh-CN"/>
              </w:rPr>
            </w:pPr>
            <w:r>
              <w:rPr>
                <w:rFonts w:hint="eastAsia" w:ascii="Times New Roman" w:hAnsi="Times New Roman" w:eastAsia="楷体_GB2312" w:cs="Times New Roman"/>
                <w:bCs/>
                <w:kern w:val="0"/>
                <w:sz w:val="24"/>
                <w:lang w:val="en-US" w:eastAsia="zh-CN"/>
              </w:rPr>
              <w:t>1</w:t>
            </w:r>
          </w:p>
        </w:tc>
        <w:tc>
          <w:tcPr>
            <w:tcW w:w="126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eastAsia="zh-CN"/>
              </w:rPr>
            </w:pPr>
            <w:r>
              <w:rPr>
                <w:rFonts w:hint="eastAsia" w:ascii="Times New Roman" w:hAnsi="Times New Roman" w:eastAsia="楷体_GB2312" w:cs="Times New Roman"/>
                <w:bCs/>
                <w:kern w:val="0"/>
                <w:sz w:val="24"/>
                <w:lang w:eastAsia="zh-CN"/>
              </w:rPr>
              <w:t>编制内刚性引进</w:t>
            </w:r>
          </w:p>
        </w:tc>
        <w:tc>
          <w:tcPr>
            <w:tcW w:w="28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ind w:firstLine="220" w:firstLineChars="100"/>
              <w:jc w:val="center"/>
              <w:rPr>
                <w:rFonts w:hint="eastAsia" w:eastAsia="楷体_GB2312"/>
                <w:bCs/>
                <w:kern w:val="0"/>
                <w:sz w:val="22"/>
                <w:szCs w:val="22"/>
                <w:lang w:eastAsia="zh-CN"/>
              </w:rPr>
            </w:pPr>
            <w:r>
              <w:rPr>
                <w:rFonts w:hint="eastAsia" w:eastAsia="楷体_GB2312"/>
                <w:bCs/>
                <w:kern w:val="0"/>
                <w:sz w:val="22"/>
                <w:szCs w:val="22"/>
                <w:lang w:eastAsia="zh-CN"/>
              </w:rPr>
              <w:t>年收入</w:t>
            </w:r>
            <w:r>
              <w:rPr>
                <w:rFonts w:hint="eastAsia" w:eastAsia="楷体_GB2312"/>
                <w:bCs/>
                <w:kern w:val="0"/>
                <w:sz w:val="22"/>
                <w:szCs w:val="22"/>
                <w:lang w:val="en-US" w:eastAsia="zh-CN"/>
              </w:rPr>
              <w:t>18</w:t>
            </w:r>
            <w:r>
              <w:rPr>
                <w:rFonts w:hint="eastAsia" w:eastAsia="楷体_GB2312"/>
                <w:bCs/>
                <w:kern w:val="0"/>
                <w:sz w:val="22"/>
                <w:szCs w:val="22"/>
              </w:rPr>
              <w:t>万</w:t>
            </w:r>
            <w:r>
              <w:rPr>
                <w:rFonts w:hint="eastAsia" w:eastAsia="楷体_GB2312"/>
                <w:bCs/>
                <w:kern w:val="0"/>
                <w:sz w:val="22"/>
                <w:szCs w:val="22"/>
                <w:lang w:eastAsia="zh-CN"/>
              </w:rPr>
              <w:t>以上</w:t>
            </w:r>
          </w:p>
          <w:p>
            <w:pPr>
              <w:widowControl/>
              <w:spacing w:line="280" w:lineRule="exact"/>
              <w:jc w:val="center"/>
              <w:rPr>
                <w:rFonts w:hint="default" w:ascii="Times New Roman" w:hAnsi="Times New Roman" w:eastAsia="楷体_GB2312" w:cs="Times New Roman"/>
                <w:bCs/>
                <w:kern w:val="0"/>
                <w:sz w:val="24"/>
              </w:rPr>
            </w:pPr>
            <w:r>
              <w:rPr>
                <w:rFonts w:hint="eastAsia" w:eastAsia="楷体_GB2312"/>
                <w:bCs/>
                <w:kern w:val="0"/>
                <w:sz w:val="22"/>
                <w:szCs w:val="22"/>
              </w:rPr>
              <w:t>提供安家费</w:t>
            </w:r>
            <w:r>
              <w:rPr>
                <w:rFonts w:hint="eastAsia" w:eastAsia="楷体_GB2312"/>
                <w:bCs/>
                <w:kern w:val="0"/>
                <w:sz w:val="22"/>
                <w:szCs w:val="22"/>
                <w:lang w:val="en-US" w:eastAsia="zh-CN"/>
              </w:rPr>
              <w:t>5</w:t>
            </w:r>
            <w:r>
              <w:rPr>
                <w:rFonts w:hint="eastAsia" w:eastAsia="楷体_GB2312"/>
                <w:bCs/>
                <w:kern w:val="0"/>
                <w:sz w:val="22"/>
                <w:szCs w:val="22"/>
              </w:rPr>
              <w:t>万</w:t>
            </w:r>
          </w:p>
        </w:tc>
      </w:tr>
      <w:tr>
        <w:tblPrEx>
          <w:tblLayout w:type="fixed"/>
          <w:tblCellMar>
            <w:top w:w="0" w:type="dxa"/>
            <w:left w:w="108" w:type="dxa"/>
            <w:bottom w:w="0" w:type="dxa"/>
            <w:right w:w="108" w:type="dxa"/>
          </w:tblCellMar>
        </w:tblPrEx>
        <w:trPr>
          <w:trHeight w:val="850"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val="en-US" w:eastAsia="zh-CN"/>
              </w:rPr>
            </w:pPr>
            <w:r>
              <w:rPr>
                <w:rFonts w:hint="eastAsia" w:ascii="Times New Roman" w:hAnsi="Times New Roman" w:eastAsia="楷体_GB2312" w:cs="Times New Roman"/>
                <w:bCs/>
                <w:kern w:val="0"/>
                <w:sz w:val="24"/>
                <w:lang w:val="en-US" w:eastAsia="zh-CN"/>
              </w:rPr>
              <w:t>2</w:t>
            </w:r>
          </w:p>
        </w:tc>
        <w:tc>
          <w:tcPr>
            <w:tcW w:w="131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lang w:val="en-US" w:eastAsia="zh-CN"/>
              </w:rPr>
            </w:pPr>
            <w:r>
              <w:rPr>
                <w:rFonts w:hint="eastAsia" w:ascii="Times New Roman" w:hAnsi="Times New Roman" w:eastAsia="楷体_GB2312" w:cs="Times New Roman"/>
                <w:bCs/>
                <w:kern w:val="0"/>
                <w:sz w:val="24"/>
                <w:lang w:eastAsia="zh-CN"/>
              </w:rPr>
              <w:t>医疗岗位</w:t>
            </w:r>
            <w:r>
              <w:rPr>
                <w:rFonts w:hint="eastAsia" w:ascii="Times New Roman" w:hAnsi="Times New Roman" w:eastAsia="楷体_GB2312" w:cs="Times New Roman"/>
                <w:bCs/>
                <w:kern w:val="0"/>
                <w:sz w:val="24"/>
                <w:lang w:val="en-US" w:eastAsia="zh-CN"/>
              </w:rPr>
              <w:t>2</w:t>
            </w:r>
          </w:p>
        </w:tc>
        <w:tc>
          <w:tcPr>
            <w:tcW w:w="96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eastAsia="zh-CN"/>
              </w:rPr>
            </w:pPr>
            <w:r>
              <w:rPr>
                <w:rFonts w:hint="eastAsia" w:ascii="Times New Roman" w:hAnsi="Times New Roman" w:eastAsia="楷体_GB2312" w:cs="Times New Roman"/>
                <w:bCs/>
                <w:kern w:val="0"/>
                <w:sz w:val="24"/>
                <w:lang w:eastAsia="zh-CN"/>
              </w:rPr>
              <w:t>中西医结合</w:t>
            </w:r>
          </w:p>
          <w:p>
            <w:pPr>
              <w:widowControl/>
              <w:spacing w:line="280" w:lineRule="exact"/>
              <w:jc w:val="center"/>
              <w:rPr>
                <w:rFonts w:hint="eastAsia" w:ascii="Times New Roman" w:hAnsi="Times New Roman" w:eastAsia="楷体_GB2312" w:cs="Times New Roman"/>
                <w:bCs/>
                <w:kern w:val="0"/>
                <w:sz w:val="24"/>
                <w:lang w:eastAsia="zh-CN"/>
              </w:rPr>
            </w:pPr>
            <w:r>
              <w:rPr>
                <w:rFonts w:hint="eastAsia" w:ascii="Times New Roman" w:hAnsi="Times New Roman" w:eastAsia="楷体_GB2312" w:cs="Times New Roman"/>
                <w:bCs/>
                <w:kern w:val="0"/>
                <w:sz w:val="24"/>
                <w:lang w:eastAsia="zh-CN"/>
              </w:rPr>
              <w:t>临床</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eastAsia="zh-CN"/>
              </w:rPr>
            </w:pPr>
            <w:r>
              <w:rPr>
                <w:rFonts w:hint="eastAsia" w:ascii="Times New Roman" w:hAnsi="Times New Roman" w:eastAsia="楷体_GB2312" w:cs="Times New Roman"/>
                <w:bCs/>
                <w:kern w:val="0"/>
                <w:sz w:val="24"/>
                <w:lang w:eastAsia="zh-CN"/>
              </w:rPr>
              <w:t>医师及以上</w:t>
            </w:r>
          </w:p>
        </w:tc>
        <w:tc>
          <w:tcPr>
            <w:tcW w:w="11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eastAsia="zh-CN"/>
              </w:rPr>
            </w:pPr>
            <w:r>
              <w:rPr>
                <w:rFonts w:hint="eastAsia" w:ascii="Times New Roman" w:hAnsi="Times New Roman" w:eastAsia="楷体_GB2312" w:cs="Times New Roman"/>
                <w:bCs/>
                <w:kern w:val="0"/>
                <w:sz w:val="24"/>
                <w:lang w:eastAsia="zh-CN"/>
              </w:rPr>
              <w:t>硕士研究生及以上</w:t>
            </w:r>
          </w:p>
        </w:tc>
        <w:tc>
          <w:tcPr>
            <w:tcW w:w="98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eastAsia="zh-CN"/>
              </w:rPr>
            </w:pPr>
            <w:r>
              <w:rPr>
                <w:rFonts w:hint="eastAsia" w:ascii="Times New Roman" w:hAnsi="Times New Roman" w:eastAsia="楷体_GB2312" w:cs="Times New Roman"/>
                <w:bCs/>
                <w:kern w:val="0"/>
                <w:sz w:val="24"/>
                <w:lang w:eastAsia="zh-CN"/>
              </w:rPr>
              <w:t>不限</w:t>
            </w:r>
          </w:p>
        </w:tc>
        <w:tc>
          <w:tcPr>
            <w:tcW w:w="169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18"/>
                <w:szCs w:val="18"/>
                <w:lang w:val="en-US" w:eastAsia="zh-CN"/>
              </w:rPr>
            </w:pPr>
            <w:r>
              <w:rPr>
                <w:rFonts w:hint="eastAsia" w:ascii="Times New Roman" w:hAnsi="Times New Roman" w:eastAsia="楷体_GB2312" w:cs="Times New Roman"/>
                <w:bCs/>
                <w:kern w:val="0"/>
                <w:sz w:val="18"/>
                <w:szCs w:val="18"/>
                <w:lang w:eastAsia="zh-CN"/>
              </w:rPr>
              <w:t>具有执业医师资格，年龄在</w:t>
            </w:r>
            <w:r>
              <w:rPr>
                <w:rFonts w:hint="eastAsia" w:ascii="Times New Roman" w:hAnsi="Times New Roman" w:eastAsia="楷体_GB2312" w:cs="Times New Roman"/>
                <w:bCs/>
                <w:kern w:val="0"/>
                <w:sz w:val="18"/>
                <w:szCs w:val="18"/>
                <w:lang w:val="en-US" w:eastAsia="zh-CN"/>
              </w:rPr>
              <w:t>35周岁以下</w:t>
            </w:r>
          </w:p>
        </w:tc>
        <w:tc>
          <w:tcPr>
            <w:tcW w:w="14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val="en-US" w:eastAsia="zh-CN"/>
              </w:rPr>
            </w:pPr>
            <w:r>
              <w:rPr>
                <w:rFonts w:hint="eastAsia" w:ascii="Times New Roman" w:hAnsi="Times New Roman" w:eastAsia="楷体_GB2312" w:cs="Times New Roman"/>
                <w:bCs/>
                <w:kern w:val="0"/>
                <w:sz w:val="24"/>
                <w:lang w:val="en-US" w:eastAsia="zh-CN"/>
              </w:rPr>
              <w:t>1</w:t>
            </w:r>
          </w:p>
        </w:tc>
        <w:tc>
          <w:tcPr>
            <w:tcW w:w="126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 w:val="0"/>
                <w:bCs w:val="0"/>
                <w:kern w:val="0"/>
                <w:sz w:val="24"/>
                <w:lang w:eastAsia="zh-CN"/>
              </w:rPr>
            </w:pPr>
            <w:r>
              <w:rPr>
                <w:rFonts w:hint="eastAsia" w:ascii="Times New Roman" w:hAnsi="Times New Roman" w:eastAsia="楷体_GB2312" w:cs="Times New Roman"/>
                <w:bCs/>
                <w:kern w:val="0"/>
                <w:sz w:val="24"/>
                <w:lang w:eastAsia="zh-CN"/>
              </w:rPr>
              <w:t>编制内刚性引进</w:t>
            </w:r>
          </w:p>
        </w:tc>
        <w:tc>
          <w:tcPr>
            <w:tcW w:w="28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ind w:firstLine="220" w:firstLineChars="100"/>
              <w:jc w:val="center"/>
              <w:rPr>
                <w:rFonts w:hint="eastAsia" w:eastAsia="楷体_GB2312"/>
                <w:bCs/>
                <w:kern w:val="0"/>
                <w:sz w:val="22"/>
                <w:szCs w:val="22"/>
                <w:lang w:eastAsia="zh-CN"/>
              </w:rPr>
            </w:pPr>
            <w:r>
              <w:rPr>
                <w:rFonts w:hint="eastAsia" w:eastAsia="楷体_GB2312"/>
                <w:bCs/>
                <w:kern w:val="0"/>
                <w:sz w:val="22"/>
                <w:szCs w:val="22"/>
                <w:lang w:eastAsia="zh-CN"/>
              </w:rPr>
              <w:t>年收入</w:t>
            </w:r>
            <w:r>
              <w:rPr>
                <w:rFonts w:hint="eastAsia" w:eastAsia="楷体_GB2312"/>
                <w:bCs/>
                <w:kern w:val="0"/>
                <w:sz w:val="22"/>
                <w:szCs w:val="22"/>
                <w:lang w:val="en-US" w:eastAsia="zh-CN"/>
              </w:rPr>
              <w:t>18</w:t>
            </w:r>
            <w:r>
              <w:rPr>
                <w:rFonts w:hint="eastAsia" w:eastAsia="楷体_GB2312"/>
                <w:bCs/>
                <w:kern w:val="0"/>
                <w:sz w:val="22"/>
                <w:szCs w:val="22"/>
              </w:rPr>
              <w:t>万</w:t>
            </w:r>
            <w:r>
              <w:rPr>
                <w:rFonts w:hint="eastAsia" w:eastAsia="楷体_GB2312"/>
                <w:bCs/>
                <w:kern w:val="0"/>
                <w:sz w:val="22"/>
                <w:szCs w:val="22"/>
                <w:lang w:eastAsia="zh-CN"/>
              </w:rPr>
              <w:t>以上</w:t>
            </w:r>
          </w:p>
          <w:p>
            <w:pPr>
              <w:widowControl/>
              <w:spacing w:line="280" w:lineRule="exact"/>
              <w:jc w:val="center"/>
              <w:rPr>
                <w:rFonts w:hint="eastAsia" w:eastAsia="楷体_GB2312"/>
                <w:b w:val="0"/>
                <w:bCs w:val="0"/>
                <w:kern w:val="0"/>
                <w:sz w:val="22"/>
                <w:szCs w:val="22"/>
              </w:rPr>
            </w:pPr>
            <w:r>
              <w:rPr>
                <w:rFonts w:hint="eastAsia" w:eastAsia="楷体_GB2312"/>
                <w:bCs/>
                <w:kern w:val="0"/>
                <w:sz w:val="22"/>
                <w:szCs w:val="22"/>
              </w:rPr>
              <w:t>提供安家费</w:t>
            </w:r>
            <w:r>
              <w:rPr>
                <w:rFonts w:hint="eastAsia" w:eastAsia="楷体_GB2312"/>
                <w:bCs/>
                <w:kern w:val="0"/>
                <w:sz w:val="22"/>
                <w:szCs w:val="22"/>
                <w:lang w:val="en-US" w:eastAsia="zh-CN"/>
              </w:rPr>
              <w:t>5</w:t>
            </w:r>
            <w:r>
              <w:rPr>
                <w:rFonts w:hint="eastAsia" w:eastAsia="楷体_GB2312"/>
                <w:bCs/>
                <w:kern w:val="0"/>
                <w:sz w:val="22"/>
                <w:szCs w:val="22"/>
              </w:rPr>
              <w:t>万</w:t>
            </w:r>
          </w:p>
        </w:tc>
      </w:tr>
      <w:tr>
        <w:tblPrEx>
          <w:tblLayout w:type="fixed"/>
          <w:tblCellMar>
            <w:top w:w="0" w:type="dxa"/>
            <w:left w:w="108" w:type="dxa"/>
            <w:bottom w:w="0" w:type="dxa"/>
            <w:right w:w="108" w:type="dxa"/>
          </w:tblCellMar>
        </w:tblPrEx>
        <w:trPr>
          <w:trHeight w:val="850" w:hRule="exac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val="en-US" w:eastAsia="zh-CN"/>
              </w:rPr>
            </w:pPr>
            <w:r>
              <w:rPr>
                <w:rFonts w:hint="eastAsia" w:ascii="Times New Roman" w:hAnsi="Times New Roman" w:eastAsia="楷体_GB2312" w:cs="Times New Roman"/>
                <w:bCs/>
                <w:kern w:val="0"/>
                <w:sz w:val="24"/>
                <w:lang w:val="en-US" w:eastAsia="zh-CN"/>
              </w:rPr>
              <w:t>3</w:t>
            </w:r>
          </w:p>
        </w:tc>
        <w:tc>
          <w:tcPr>
            <w:tcW w:w="1313"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lang w:val="en-US" w:eastAsia="zh-CN"/>
              </w:rPr>
            </w:pPr>
            <w:r>
              <w:rPr>
                <w:rFonts w:hint="eastAsia" w:ascii="Times New Roman" w:hAnsi="Times New Roman" w:eastAsia="楷体_GB2312" w:cs="Times New Roman"/>
                <w:bCs/>
                <w:kern w:val="0"/>
                <w:sz w:val="24"/>
                <w:lang w:eastAsia="zh-CN"/>
              </w:rPr>
              <w:t>医疗岗位</w:t>
            </w:r>
            <w:r>
              <w:rPr>
                <w:rFonts w:hint="eastAsia" w:ascii="Times New Roman" w:hAnsi="Times New Roman" w:eastAsia="楷体_GB2312" w:cs="Times New Roman"/>
                <w:bCs/>
                <w:kern w:val="0"/>
                <w:sz w:val="24"/>
                <w:lang w:val="en-US" w:eastAsia="zh-CN"/>
              </w:rPr>
              <w:t>3</w:t>
            </w:r>
          </w:p>
        </w:tc>
        <w:tc>
          <w:tcPr>
            <w:tcW w:w="96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eastAsia="zh-CN"/>
              </w:rPr>
            </w:pPr>
            <w:r>
              <w:rPr>
                <w:rFonts w:hint="eastAsia" w:ascii="Times New Roman" w:hAnsi="Times New Roman" w:eastAsia="楷体_GB2312" w:cs="Times New Roman"/>
                <w:bCs/>
                <w:kern w:val="0"/>
                <w:sz w:val="24"/>
                <w:lang w:eastAsia="zh-CN"/>
              </w:rPr>
              <w:t>临床</w:t>
            </w:r>
          </w:p>
          <w:p>
            <w:pPr>
              <w:widowControl/>
              <w:spacing w:line="280" w:lineRule="exact"/>
              <w:jc w:val="center"/>
              <w:rPr>
                <w:rFonts w:hint="eastAsia" w:ascii="Times New Roman" w:hAnsi="Times New Roman" w:eastAsia="楷体_GB2312" w:cs="Times New Roman"/>
                <w:bCs/>
                <w:kern w:val="0"/>
                <w:sz w:val="24"/>
                <w:lang w:eastAsia="zh-CN"/>
              </w:rPr>
            </w:pPr>
            <w:r>
              <w:rPr>
                <w:rFonts w:hint="eastAsia" w:ascii="Times New Roman" w:hAnsi="Times New Roman" w:eastAsia="楷体_GB2312" w:cs="Times New Roman"/>
                <w:bCs/>
                <w:kern w:val="0"/>
                <w:sz w:val="24"/>
                <w:lang w:eastAsia="zh-CN"/>
              </w:rPr>
              <w:t>医学</w:t>
            </w:r>
          </w:p>
        </w:tc>
        <w:tc>
          <w:tcPr>
            <w:tcW w:w="14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eastAsia="zh-CN"/>
              </w:rPr>
            </w:pPr>
            <w:r>
              <w:rPr>
                <w:rFonts w:hint="eastAsia" w:ascii="Times New Roman" w:hAnsi="Times New Roman" w:eastAsia="楷体_GB2312" w:cs="Times New Roman"/>
                <w:bCs/>
                <w:kern w:val="0"/>
                <w:sz w:val="24"/>
                <w:lang w:eastAsia="zh-CN"/>
              </w:rPr>
              <w:t>副主任医师及以上</w:t>
            </w:r>
          </w:p>
        </w:tc>
        <w:tc>
          <w:tcPr>
            <w:tcW w:w="111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eastAsia="zh-CN"/>
              </w:rPr>
            </w:pPr>
            <w:r>
              <w:rPr>
                <w:rFonts w:hint="eastAsia" w:ascii="Times New Roman" w:hAnsi="Times New Roman" w:eastAsia="楷体_GB2312" w:cs="Times New Roman"/>
                <w:bCs/>
                <w:kern w:val="0"/>
                <w:sz w:val="24"/>
                <w:lang w:eastAsia="zh-CN"/>
              </w:rPr>
              <w:t>本科及以上</w:t>
            </w:r>
          </w:p>
        </w:tc>
        <w:tc>
          <w:tcPr>
            <w:tcW w:w="98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val="en-US" w:eastAsia="zh-CN"/>
              </w:rPr>
            </w:pPr>
            <w:r>
              <w:rPr>
                <w:rFonts w:hint="eastAsia" w:ascii="Times New Roman" w:hAnsi="Times New Roman" w:eastAsia="楷体_GB2312" w:cs="Times New Roman"/>
                <w:bCs/>
                <w:kern w:val="0"/>
                <w:sz w:val="24"/>
                <w:lang w:val="en-US" w:eastAsia="zh-CN"/>
              </w:rPr>
              <w:t>10年及以上工作经历</w:t>
            </w:r>
          </w:p>
        </w:tc>
        <w:tc>
          <w:tcPr>
            <w:tcW w:w="1695"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val="en-US" w:eastAsia="zh-CN"/>
              </w:rPr>
            </w:pPr>
            <w:r>
              <w:rPr>
                <w:rFonts w:hint="eastAsia" w:ascii="Times New Roman" w:hAnsi="Times New Roman" w:eastAsia="楷体_GB2312" w:cs="Times New Roman"/>
                <w:bCs/>
                <w:kern w:val="0"/>
                <w:sz w:val="18"/>
                <w:szCs w:val="18"/>
                <w:lang w:eastAsia="zh-CN"/>
              </w:rPr>
              <w:t>具有执业医师资格，年龄在</w:t>
            </w:r>
            <w:r>
              <w:rPr>
                <w:rFonts w:hint="eastAsia" w:ascii="Times New Roman" w:hAnsi="Times New Roman" w:eastAsia="楷体_GB2312" w:cs="Times New Roman"/>
                <w:bCs/>
                <w:kern w:val="0"/>
                <w:sz w:val="18"/>
                <w:szCs w:val="18"/>
                <w:lang w:val="en-US" w:eastAsia="zh-CN"/>
              </w:rPr>
              <w:t>40周岁以</w:t>
            </w:r>
            <w:r>
              <w:rPr>
                <w:rFonts w:hint="eastAsia" w:ascii="Times New Roman" w:hAnsi="Times New Roman" w:eastAsia="楷体_GB2312" w:cs="Times New Roman"/>
                <w:b/>
                <w:bCs/>
                <w:kern w:val="0"/>
                <w:sz w:val="18"/>
                <w:szCs w:val="18"/>
                <w:lang w:val="en-US" w:eastAsia="zh-CN"/>
              </w:rPr>
              <w:t>下</w:t>
            </w:r>
          </w:p>
        </w:tc>
        <w:tc>
          <w:tcPr>
            <w:tcW w:w="14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eastAsia" w:ascii="Times New Roman" w:hAnsi="Times New Roman" w:eastAsia="楷体_GB2312" w:cs="Times New Roman"/>
                <w:bCs/>
                <w:kern w:val="0"/>
                <w:sz w:val="24"/>
                <w:lang w:val="en-US" w:eastAsia="zh-CN"/>
              </w:rPr>
            </w:pPr>
            <w:r>
              <w:rPr>
                <w:rFonts w:hint="eastAsia" w:ascii="Times New Roman" w:hAnsi="Times New Roman" w:eastAsia="楷体_GB2312" w:cs="Times New Roman"/>
                <w:bCs/>
                <w:kern w:val="0"/>
                <w:sz w:val="24"/>
                <w:lang w:val="en-US" w:eastAsia="zh-CN"/>
              </w:rPr>
              <w:t>1</w:t>
            </w:r>
          </w:p>
        </w:tc>
        <w:tc>
          <w:tcPr>
            <w:tcW w:w="126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hint="default" w:ascii="Times New Roman" w:hAnsi="Times New Roman" w:eastAsia="楷体_GB2312" w:cs="Times New Roman"/>
                <w:bCs/>
                <w:kern w:val="0"/>
                <w:sz w:val="24"/>
              </w:rPr>
            </w:pPr>
            <w:r>
              <w:rPr>
                <w:rFonts w:hint="eastAsia" w:ascii="Times New Roman" w:hAnsi="Times New Roman" w:eastAsia="楷体_GB2312" w:cs="Times New Roman"/>
                <w:bCs/>
                <w:kern w:val="0"/>
                <w:sz w:val="24"/>
                <w:lang w:eastAsia="zh-CN"/>
              </w:rPr>
              <w:t>编制内刚性引进</w:t>
            </w:r>
          </w:p>
        </w:tc>
        <w:tc>
          <w:tcPr>
            <w:tcW w:w="281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40" w:lineRule="exact"/>
              <w:ind w:firstLine="220" w:firstLineChars="100"/>
              <w:jc w:val="center"/>
              <w:rPr>
                <w:rFonts w:hint="eastAsia" w:eastAsia="楷体_GB2312"/>
                <w:bCs/>
                <w:kern w:val="0"/>
                <w:sz w:val="22"/>
                <w:szCs w:val="22"/>
                <w:lang w:eastAsia="zh-CN"/>
              </w:rPr>
            </w:pPr>
            <w:r>
              <w:rPr>
                <w:rFonts w:hint="eastAsia" w:eastAsia="楷体_GB2312"/>
                <w:bCs/>
                <w:kern w:val="0"/>
                <w:sz w:val="22"/>
                <w:szCs w:val="22"/>
                <w:lang w:eastAsia="zh-CN"/>
              </w:rPr>
              <w:t>年收入</w:t>
            </w:r>
            <w:r>
              <w:rPr>
                <w:rFonts w:hint="eastAsia" w:eastAsia="楷体_GB2312"/>
                <w:bCs/>
                <w:kern w:val="0"/>
                <w:sz w:val="22"/>
                <w:szCs w:val="22"/>
                <w:lang w:val="en-US" w:eastAsia="zh-CN"/>
              </w:rPr>
              <w:t>18</w:t>
            </w:r>
            <w:r>
              <w:rPr>
                <w:rFonts w:hint="eastAsia" w:eastAsia="楷体_GB2312"/>
                <w:bCs/>
                <w:kern w:val="0"/>
                <w:sz w:val="22"/>
                <w:szCs w:val="22"/>
              </w:rPr>
              <w:t>万</w:t>
            </w:r>
            <w:r>
              <w:rPr>
                <w:rFonts w:hint="eastAsia" w:eastAsia="楷体_GB2312"/>
                <w:bCs/>
                <w:kern w:val="0"/>
                <w:sz w:val="22"/>
                <w:szCs w:val="22"/>
                <w:lang w:eastAsia="zh-CN"/>
              </w:rPr>
              <w:t>以上</w:t>
            </w:r>
          </w:p>
          <w:p>
            <w:pPr>
              <w:widowControl/>
              <w:spacing w:line="280" w:lineRule="exact"/>
              <w:jc w:val="center"/>
              <w:rPr>
                <w:rFonts w:hint="default" w:ascii="Times New Roman" w:hAnsi="Times New Roman" w:eastAsia="楷体_GB2312" w:cs="Times New Roman"/>
                <w:bCs/>
                <w:kern w:val="0"/>
                <w:sz w:val="24"/>
              </w:rPr>
            </w:pPr>
            <w:r>
              <w:rPr>
                <w:rFonts w:hint="eastAsia" w:eastAsia="楷体_GB2312"/>
                <w:bCs/>
                <w:kern w:val="0"/>
                <w:sz w:val="22"/>
                <w:szCs w:val="22"/>
              </w:rPr>
              <w:t>提供安家费15万</w:t>
            </w:r>
          </w:p>
        </w:tc>
      </w:tr>
    </w:tbl>
    <w:p>
      <w:pPr>
        <w:spacing w:line="640" w:lineRule="exact"/>
        <w:rPr>
          <w:rFonts w:hint="default" w:ascii="Times New Roman" w:hAnsi="Times New Roman" w:eastAsia="黑体" w:cs="Times New Roman"/>
          <w:sz w:val="28"/>
          <w:szCs w:val="28"/>
        </w:rPr>
        <w:sectPr>
          <w:pgSz w:w="16838" w:h="11906" w:orient="landscape"/>
          <w:pgMar w:top="1800" w:right="1440" w:bottom="1800" w:left="1440" w:header="851" w:footer="992" w:gutter="0"/>
          <w:cols w:space="425" w:num="1"/>
          <w:docGrid w:type="lines" w:linePitch="312" w:charSpace="0"/>
        </w:sectPr>
      </w:pPr>
    </w:p>
    <w:p>
      <w:pPr>
        <w:spacing w:line="640" w:lineRule="exact"/>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outlineLvl w:val="9"/>
        <w:rPr>
          <w:rFonts w:hint="default" w:ascii="Times New Roman" w:hAnsi="Times New Roman" w:eastAsia="方正仿宋简体" w:cs="Times New Roman"/>
          <w:b/>
          <w:bCs/>
          <w:sz w:val="28"/>
          <w:szCs w:val="28"/>
        </w:rPr>
      </w:pPr>
      <w:r>
        <w:rPr>
          <w:rFonts w:hint="eastAsia" w:ascii="Times New Roman" w:hAnsi="Times New Roman" w:eastAsia="方正仿宋简体" w:cs="Times New Roman"/>
          <w:b/>
          <w:bCs/>
          <w:sz w:val="28"/>
          <w:szCs w:val="28"/>
        </w:rPr>
        <w:t>附件2：</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eastAsia"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380" w:lineRule="exact"/>
        <w:ind w:firstLine="643" w:firstLineChars="200"/>
        <w:jc w:val="center"/>
        <w:textAlignment w:val="auto"/>
        <w:outlineLvl w:val="9"/>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四川省南充市</w:t>
      </w:r>
      <w:r>
        <w:rPr>
          <w:rFonts w:hint="eastAsia" w:ascii="Times New Roman" w:hAnsi="Times New Roman" w:eastAsia="方正仿宋简体" w:cs="Times New Roman"/>
          <w:b/>
          <w:bCs/>
          <w:sz w:val="32"/>
          <w:szCs w:val="32"/>
          <w:lang w:eastAsia="zh-CN"/>
        </w:rPr>
        <w:t>身心医院</w:t>
      </w:r>
      <w:r>
        <w:rPr>
          <w:rFonts w:hint="eastAsia" w:ascii="Times New Roman" w:hAnsi="Times New Roman" w:eastAsia="方正仿宋简体" w:cs="Times New Roman"/>
          <w:b/>
          <w:bCs/>
          <w:sz w:val="32"/>
          <w:szCs w:val="32"/>
        </w:rPr>
        <w:t>2021年度引进高层次人才报名表</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eastAsia" w:ascii="Times New Roman" w:hAnsi="Times New Roman" w:eastAsia="方正仿宋简体" w:cs="Times New Roman"/>
          <w:sz w:val="28"/>
          <w:szCs w:val="28"/>
          <w:lang w:val="zh-CN"/>
        </w:rPr>
      </w:pPr>
    </w:p>
    <w:tbl>
      <w:tblPr>
        <w:tblStyle w:val="3"/>
        <w:tblW w:w="9187" w:type="dxa"/>
        <w:jc w:val="center"/>
        <w:tblInd w:w="0" w:type="dxa"/>
        <w:tblLayout w:type="fixed"/>
        <w:tblCellMar>
          <w:top w:w="0" w:type="dxa"/>
          <w:left w:w="108" w:type="dxa"/>
          <w:bottom w:w="0" w:type="dxa"/>
          <w:right w:w="108" w:type="dxa"/>
        </w:tblCellMar>
      </w:tblPr>
      <w:tblGrid>
        <w:gridCol w:w="900"/>
        <w:gridCol w:w="381"/>
        <w:gridCol w:w="454"/>
        <w:gridCol w:w="384"/>
        <w:gridCol w:w="33"/>
        <w:gridCol w:w="685"/>
        <w:gridCol w:w="221"/>
        <w:gridCol w:w="568"/>
        <w:gridCol w:w="689"/>
        <w:gridCol w:w="185"/>
        <w:gridCol w:w="540"/>
        <w:gridCol w:w="538"/>
        <w:gridCol w:w="280"/>
        <w:gridCol w:w="262"/>
        <w:gridCol w:w="179"/>
        <w:gridCol w:w="528"/>
        <w:gridCol w:w="373"/>
        <w:gridCol w:w="1987"/>
      </w:tblGrid>
      <w:tr>
        <w:tblPrEx>
          <w:tblLayout w:type="fixed"/>
          <w:tblCellMar>
            <w:top w:w="0" w:type="dxa"/>
            <w:left w:w="108" w:type="dxa"/>
            <w:bottom w:w="0" w:type="dxa"/>
            <w:right w:w="108" w:type="dxa"/>
          </w:tblCellMar>
        </w:tblPrEx>
        <w:trPr>
          <w:trHeight w:val="512" w:hRule="atLeast"/>
          <w:jc w:val="center"/>
        </w:trPr>
        <w:tc>
          <w:tcPr>
            <w:tcW w:w="128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r>
              <w:rPr>
                <w:rFonts w:hint="eastAsia" w:ascii="仿宋_GB2312" w:eastAsia="仿宋_GB2312" w:cs="仿宋_GB2312"/>
                <w:b/>
                <w:bCs/>
                <w:sz w:val="24"/>
                <w:lang w:val="zh-CN"/>
              </w:rPr>
              <w:t>姓</w:t>
            </w:r>
            <w:r>
              <w:rPr>
                <w:rFonts w:eastAsia="仿宋_GB2312"/>
                <w:b/>
                <w:bCs/>
                <w:sz w:val="24"/>
              </w:rPr>
              <w:t xml:space="preserve">  </w:t>
            </w:r>
            <w:r>
              <w:rPr>
                <w:rFonts w:hint="eastAsia" w:ascii="仿宋_GB2312" w:eastAsia="仿宋_GB2312" w:cs="仿宋_GB2312"/>
                <w:b/>
                <w:bCs/>
                <w:sz w:val="24"/>
                <w:lang w:val="zh-CN"/>
              </w:rPr>
              <w:t>名</w:t>
            </w:r>
          </w:p>
        </w:tc>
        <w:tc>
          <w:tcPr>
            <w:tcW w:w="1556"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p>
        </w:tc>
        <w:tc>
          <w:tcPr>
            <w:tcW w:w="78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r>
              <w:rPr>
                <w:rFonts w:hint="eastAsia" w:ascii="仿宋_GB2312" w:eastAsia="仿宋_GB2312" w:cs="仿宋_GB2312"/>
                <w:b/>
                <w:bCs/>
                <w:sz w:val="24"/>
                <w:lang w:val="zh-CN"/>
              </w:rPr>
              <w:t>性别</w:t>
            </w:r>
          </w:p>
        </w:tc>
        <w:tc>
          <w:tcPr>
            <w:tcW w:w="8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p>
        </w:tc>
        <w:tc>
          <w:tcPr>
            <w:tcW w:w="135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r>
              <w:rPr>
                <w:rFonts w:hint="eastAsia" w:ascii="仿宋_GB2312" w:eastAsia="仿宋_GB2312" w:cs="仿宋_GB2312"/>
                <w:b/>
                <w:bCs/>
                <w:sz w:val="24"/>
                <w:lang w:val="zh-CN"/>
              </w:rPr>
              <w:t>出生年月</w:t>
            </w:r>
          </w:p>
        </w:tc>
        <w:tc>
          <w:tcPr>
            <w:tcW w:w="134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p>
        </w:tc>
        <w:tc>
          <w:tcPr>
            <w:tcW w:w="1987"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eastAsia="仿宋_GB2312"/>
                <w:b/>
                <w:bCs/>
                <w:sz w:val="24"/>
              </w:rPr>
            </w:pPr>
            <w:r>
              <w:rPr>
                <w:rFonts w:hint="eastAsia" w:ascii="仿宋_GB2312" w:eastAsia="仿宋_GB2312" w:cs="仿宋_GB2312"/>
                <w:b/>
                <w:bCs/>
                <w:sz w:val="24"/>
                <w:lang w:val="zh-CN"/>
              </w:rPr>
              <w:t>照片</w:t>
            </w:r>
          </w:p>
        </w:tc>
      </w:tr>
      <w:tr>
        <w:tblPrEx>
          <w:tblLayout w:type="fixed"/>
          <w:tblCellMar>
            <w:top w:w="0" w:type="dxa"/>
            <w:left w:w="108" w:type="dxa"/>
            <w:bottom w:w="0" w:type="dxa"/>
            <w:right w:w="108" w:type="dxa"/>
          </w:tblCellMar>
        </w:tblPrEx>
        <w:trPr>
          <w:trHeight w:val="604" w:hRule="atLeast"/>
          <w:jc w:val="center"/>
        </w:trPr>
        <w:tc>
          <w:tcPr>
            <w:tcW w:w="173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r>
              <w:rPr>
                <w:rFonts w:hint="eastAsia" w:ascii="仿宋_GB2312" w:eastAsia="仿宋_GB2312" w:cs="仿宋_GB2312"/>
                <w:b/>
                <w:bCs/>
                <w:sz w:val="24"/>
                <w:lang w:val="zh-CN"/>
              </w:rPr>
              <w:t>身份证号码</w:t>
            </w:r>
          </w:p>
        </w:tc>
        <w:tc>
          <w:tcPr>
            <w:tcW w:w="2765"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p>
        </w:tc>
        <w:tc>
          <w:tcPr>
            <w:tcW w:w="135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r>
              <w:rPr>
                <w:rFonts w:hint="eastAsia" w:ascii="仿宋_GB2312" w:eastAsia="仿宋_GB2312" w:cs="仿宋_GB2312"/>
                <w:b/>
                <w:bCs/>
                <w:sz w:val="24"/>
                <w:lang w:val="zh-CN"/>
              </w:rPr>
              <w:t>政治面貌</w:t>
            </w:r>
          </w:p>
        </w:tc>
        <w:tc>
          <w:tcPr>
            <w:tcW w:w="1342"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p>
        </w:tc>
        <w:tc>
          <w:tcPr>
            <w:tcW w:w="1987" w:type="dxa"/>
            <w:vMerge w:val="continue"/>
            <w:tcBorders>
              <w:left w:val="single" w:color="auto" w:sz="6" w:space="0"/>
              <w:right w:val="single" w:color="auto" w:sz="6" w:space="0"/>
            </w:tcBorders>
            <w:vAlign w:val="center"/>
          </w:tcPr>
          <w:p>
            <w:pPr>
              <w:widowControl/>
              <w:jc w:val="left"/>
              <w:rPr>
                <w:rFonts w:eastAsia="仿宋_GB2312"/>
                <w:b/>
                <w:bCs/>
                <w:sz w:val="24"/>
              </w:rPr>
            </w:pPr>
          </w:p>
        </w:tc>
      </w:tr>
      <w:tr>
        <w:tblPrEx>
          <w:tblLayout w:type="fixed"/>
          <w:tblCellMar>
            <w:top w:w="0" w:type="dxa"/>
            <w:left w:w="108" w:type="dxa"/>
            <w:bottom w:w="0" w:type="dxa"/>
            <w:right w:w="108" w:type="dxa"/>
          </w:tblCellMar>
        </w:tblPrEx>
        <w:trPr>
          <w:trHeight w:val="612" w:hRule="atLeast"/>
          <w:jc w:val="center"/>
        </w:trPr>
        <w:tc>
          <w:tcPr>
            <w:tcW w:w="173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r>
              <w:rPr>
                <w:rFonts w:hint="eastAsia" w:ascii="仿宋_GB2312" w:eastAsia="仿宋_GB2312" w:cs="仿宋_GB2312"/>
                <w:b/>
                <w:bCs/>
                <w:sz w:val="24"/>
                <w:lang w:val="zh-CN"/>
              </w:rPr>
              <w:t>毕业时间</w:t>
            </w:r>
          </w:p>
        </w:tc>
        <w:tc>
          <w:tcPr>
            <w:tcW w:w="132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p>
        </w:tc>
        <w:tc>
          <w:tcPr>
            <w:tcW w:w="144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r>
              <w:rPr>
                <w:rFonts w:hint="eastAsia" w:ascii="仿宋_GB2312" w:eastAsia="仿宋_GB2312" w:cs="仿宋_GB2312"/>
                <w:b/>
                <w:bCs/>
                <w:sz w:val="24"/>
                <w:lang w:val="zh-CN"/>
              </w:rPr>
              <w:t>最高学历</w:t>
            </w:r>
          </w:p>
        </w:tc>
        <w:tc>
          <w:tcPr>
            <w:tcW w:w="107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p>
        </w:tc>
        <w:tc>
          <w:tcPr>
            <w:tcW w:w="721"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r>
              <w:rPr>
                <w:rFonts w:hint="eastAsia" w:ascii="仿宋_GB2312" w:eastAsia="仿宋_GB2312" w:cs="仿宋_GB2312"/>
                <w:b/>
                <w:bCs/>
                <w:sz w:val="24"/>
                <w:lang w:val="zh-CN"/>
              </w:rPr>
              <w:t>学位</w:t>
            </w:r>
          </w:p>
        </w:tc>
        <w:tc>
          <w:tcPr>
            <w:tcW w:w="90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p>
        </w:tc>
        <w:tc>
          <w:tcPr>
            <w:tcW w:w="1987" w:type="dxa"/>
            <w:vMerge w:val="continue"/>
            <w:tcBorders>
              <w:left w:val="single" w:color="auto" w:sz="6" w:space="0"/>
              <w:right w:val="single" w:color="auto" w:sz="6" w:space="0"/>
            </w:tcBorders>
            <w:vAlign w:val="center"/>
          </w:tcPr>
          <w:p>
            <w:pPr>
              <w:widowControl/>
              <w:jc w:val="left"/>
              <w:rPr>
                <w:rFonts w:eastAsia="仿宋_GB2312"/>
                <w:b/>
                <w:bCs/>
                <w:sz w:val="24"/>
              </w:rPr>
            </w:pPr>
          </w:p>
        </w:tc>
      </w:tr>
      <w:tr>
        <w:tblPrEx>
          <w:tblLayout w:type="fixed"/>
          <w:tblCellMar>
            <w:top w:w="0" w:type="dxa"/>
            <w:left w:w="108" w:type="dxa"/>
            <w:bottom w:w="0" w:type="dxa"/>
            <w:right w:w="108" w:type="dxa"/>
          </w:tblCellMar>
        </w:tblPrEx>
        <w:trPr>
          <w:trHeight w:val="763" w:hRule="atLeast"/>
          <w:jc w:val="center"/>
        </w:trPr>
        <w:tc>
          <w:tcPr>
            <w:tcW w:w="211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r>
              <w:rPr>
                <w:rFonts w:hint="eastAsia" w:ascii="仿宋_GB2312" w:eastAsia="仿宋_GB2312" w:cs="仿宋_GB2312"/>
                <w:b/>
                <w:bCs/>
                <w:sz w:val="24"/>
                <w:lang w:val="zh-CN"/>
              </w:rPr>
              <w:t>毕业院校及专业</w:t>
            </w:r>
          </w:p>
        </w:tc>
        <w:tc>
          <w:tcPr>
            <w:tcW w:w="2921"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p>
        </w:tc>
        <w:tc>
          <w:tcPr>
            <w:tcW w:w="108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r>
              <w:rPr>
                <w:rFonts w:hint="eastAsia" w:eastAsia="仿宋_GB2312"/>
                <w:b/>
                <w:bCs/>
                <w:sz w:val="24"/>
              </w:rPr>
              <w:t>现有执业资格</w:t>
            </w:r>
          </w:p>
        </w:tc>
        <w:tc>
          <w:tcPr>
            <w:tcW w:w="108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p>
        </w:tc>
        <w:tc>
          <w:tcPr>
            <w:tcW w:w="1987" w:type="dxa"/>
            <w:vMerge w:val="continue"/>
            <w:tcBorders>
              <w:left w:val="single" w:color="auto" w:sz="6" w:space="0"/>
              <w:bottom w:val="single" w:color="auto" w:sz="6" w:space="0"/>
              <w:right w:val="single" w:color="auto" w:sz="6" w:space="0"/>
            </w:tcBorders>
            <w:vAlign w:val="center"/>
          </w:tcPr>
          <w:p>
            <w:pPr>
              <w:widowControl/>
              <w:jc w:val="left"/>
              <w:rPr>
                <w:rFonts w:eastAsia="仿宋_GB2312"/>
                <w:b/>
                <w:bCs/>
                <w:sz w:val="24"/>
              </w:rPr>
            </w:pPr>
          </w:p>
        </w:tc>
      </w:tr>
      <w:tr>
        <w:tblPrEx>
          <w:tblLayout w:type="fixed"/>
          <w:tblCellMar>
            <w:top w:w="0" w:type="dxa"/>
            <w:left w:w="108" w:type="dxa"/>
            <w:bottom w:w="0" w:type="dxa"/>
            <w:right w:w="108" w:type="dxa"/>
          </w:tblCellMar>
        </w:tblPrEx>
        <w:trPr>
          <w:trHeight w:val="593" w:hRule="atLeast"/>
          <w:jc w:val="center"/>
        </w:trPr>
        <w:tc>
          <w:tcPr>
            <w:tcW w:w="2152"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ascii="仿宋_GB2312" w:eastAsia="仿宋_GB2312" w:cs="仿宋_GB2312"/>
                <w:b/>
                <w:bCs/>
                <w:sz w:val="24"/>
                <w:lang w:val="zh-CN"/>
              </w:rPr>
            </w:pPr>
            <w:r>
              <w:rPr>
                <w:rFonts w:hint="eastAsia" w:ascii="仿宋_GB2312" w:eastAsia="仿宋_GB2312" w:cs="仿宋_GB2312"/>
                <w:b/>
                <w:bCs/>
                <w:sz w:val="24"/>
                <w:lang w:val="zh-CN"/>
              </w:rPr>
              <w:t>应聘单位</w:t>
            </w:r>
          </w:p>
        </w:tc>
        <w:tc>
          <w:tcPr>
            <w:tcW w:w="2163"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b/>
                <w:bCs/>
                <w:sz w:val="24"/>
              </w:rPr>
            </w:pPr>
          </w:p>
        </w:tc>
        <w:tc>
          <w:tcPr>
            <w:tcW w:w="1984"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exact"/>
              <w:jc w:val="center"/>
              <w:rPr>
                <w:rFonts w:eastAsia="仿宋_GB2312"/>
                <w:b/>
                <w:bCs/>
                <w:sz w:val="24"/>
              </w:rPr>
            </w:pPr>
            <w:r>
              <w:rPr>
                <w:rFonts w:hint="eastAsia" w:eastAsia="仿宋_GB2312"/>
                <w:b/>
                <w:bCs/>
                <w:sz w:val="24"/>
              </w:rPr>
              <w:t>应聘岗位</w:t>
            </w:r>
          </w:p>
        </w:tc>
        <w:tc>
          <w:tcPr>
            <w:tcW w:w="288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p>
        </w:tc>
      </w:tr>
      <w:tr>
        <w:tblPrEx>
          <w:tblLayout w:type="fixed"/>
          <w:tblCellMar>
            <w:top w:w="0" w:type="dxa"/>
            <w:left w:w="108" w:type="dxa"/>
            <w:bottom w:w="0" w:type="dxa"/>
            <w:right w:w="108" w:type="dxa"/>
          </w:tblCellMar>
        </w:tblPrEx>
        <w:trPr>
          <w:trHeight w:val="510" w:hRule="atLeast"/>
          <w:jc w:val="center"/>
        </w:trPr>
        <w:tc>
          <w:tcPr>
            <w:tcW w:w="2152"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eastAsia="仿宋_GB2312"/>
                <w:b/>
                <w:bCs/>
                <w:sz w:val="24"/>
              </w:rPr>
            </w:pPr>
            <w:r>
              <w:rPr>
                <w:rFonts w:hint="eastAsia" w:ascii="仿宋_GB2312" w:eastAsia="仿宋_GB2312" w:cs="仿宋_GB2312"/>
                <w:b/>
                <w:bCs/>
                <w:sz w:val="24"/>
                <w:lang w:val="zh-CN"/>
              </w:rPr>
              <w:t>家庭住址</w:t>
            </w:r>
          </w:p>
        </w:tc>
        <w:tc>
          <w:tcPr>
            <w:tcW w:w="3426"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b/>
                <w:bCs/>
                <w:sz w:val="24"/>
                <w:lang w:val="zh-CN"/>
              </w:rPr>
            </w:pPr>
            <w:r>
              <w:rPr>
                <w:rFonts w:hint="eastAsia" w:ascii="宋体" w:cs="宋体"/>
                <w:b/>
                <w:bCs/>
                <w:sz w:val="24"/>
                <w:lang w:val="zh-CN"/>
              </w:rPr>
              <w:t xml:space="preserve">  </w:t>
            </w:r>
          </w:p>
        </w:tc>
        <w:tc>
          <w:tcPr>
            <w:tcW w:w="1249"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b/>
                <w:bCs/>
                <w:sz w:val="24"/>
                <w:lang w:val="zh-CN"/>
              </w:rPr>
            </w:pPr>
            <w:r>
              <w:rPr>
                <w:rFonts w:hint="eastAsia" w:ascii="仿宋_GB2312" w:eastAsia="仿宋_GB2312" w:cs="仿宋_GB2312"/>
                <w:b/>
                <w:bCs/>
                <w:sz w:val="24"/>
                <w:lang w:val="zh-CN"/>
              </w:rPr>
              <w:t>联系电话</w:t>
            </w:r>
          </w:p>
        </w:tc>
        <w:tc>
          <w:tcPr>
            <w:tcW w:w="23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b/>
                <w:bCs/>
                <w:sz w:val="24"/>
                <w:lang w:val="zh-CN"/>
              </w:rPr>
            </w:pPr>
          </w:p>
        </w:tc>
      </w:tr>
      <w:tr>
        <w:tblPrEx>
          <w:tblLayout w:type="fixed"/>
          <w:tblCellMar>
            <w:top w:w="0" w:type="dxa"/>
            <w:left w:w="108" w:type="dxa"/>
            <w:bottom w:w="0" w:type="dxa"/>
            <w:right w:w="108" w:type="dxa"/>
          </w:tblCellMar>
        </w:tblPrEx>
        <w:trPr>
          <w:cantSplit/>
          <w:trHeight w:val="3203" w:hRule="atLeast"/>
          <w:jc w:val="center"/>
        </w:trPr>
        <w:tc>
          <w:tcPr>
            <w:tcW w:w="900" w:type="dxa"/>
            <w:tcBorders>
              <w:top w:val="single" w:color="auto" w:sz="6" w:space="0"/>
              <w:left w:val="single" w:color="auto" w:sz="6" w:space="0"/>
              <w:bottom w:val="single" w:color="auto" w:sz="6" w:space="0"/>
              <w:right w:val="single" w:color="auto" w:sz="6" w:space="0"/>
            </w:tcBorders>
            <w:textDirection w:val="tbRlV"/>
            <w:vAlign w:val="center"/>
          </w:tcPr>
          <w:p>
            <w:pPr>
              <w:autoSpaceDE w:val="0"/>
              <w:autoSpaceDN w:val="0"/>
              <w:adjustRightInd w:val="0"/>
              <w:spacing w:line="280" w:lineRule="exact"/>
              <w:ind w:left="113" w:right="113"/>
              <w:jc w:val="center"/>
              <w:rPr>
                <w:rFonts w:eastAsia="仿宋_GB2312"/>
                <w:b/>
                <w:bCs/>
                <w:sz w:val="24"/>
              </w:rPr>
            </w:pPr>
            <w:r>
              <w:rPr>
                <w:rFonts w:hint="eastAsia" w:eastAsia="仿宋_GB2312"/>
                <w:b/>
                <w:bCs/>
                <w:sz w:val="24"/>
              </w:rPr>
              <w:t>个人简历</w:t>
            </w:r>
          </w:p>
        </w:tc>
        <w:tc>
          <w:tcPr>
            <w:tcW w:w="8287" w:type="dxa"/>
            <w:gridSpan w:val="17"/>
            <w:tcBorders>
              <w:top w:val="single" w:color="auto" w:sz="6" w:space="0"/>
              <w:left w:val="single" w:color="auto" w:sz="6" w:space="0"/>
              <w:bottom w:val="single" w:color="auto" w:sz="6" w:space="0"/>
              <w:right w:val="single" w:color="auto" w:sz="6" w:space="0"/>
            </w:tcBorders>
          </w:tcPr>
          <w:p>
            <w:pPr>
              <w:autoSpaceDE w:val="0"/>
              <w:autoSpaceDN w:val="0"/>
              <w:adjustRightInd w:val="0"/>
              <w:rPr>
                <w:b/>
                <w:bCs/>
                <w:sz w:val="24"/>
              </w:rPr>
            </w:pPr>
          </w:p>
        </w:tc>
      </w:tr>
      <w:tr>
        <w:tblPrEx>
          <w:tblLayout w:type="fixed"/>
          <w:tblCellMar>
            <w:top w:w="0" w:type="dxa"/>
            <w:left w:w="108" w:type="dxa"/>
            <w:bottom w:w="0" w:type="dxa"/>
            <w:right w:w="108" w:type="dxa"/>
          </w:tblCellMar>
        </w:tblPrEx>
        <w:trPr>
          <w:cantSplit/>
          <w:trHeight w:val="1716" w:hRule="atLeast"/>
          <w:jc w:val="center"/>
        </w:trPr>
        <w:tc>
          <w:tcPr>
            <w:tcW w:w="900" w:type="dxa"/>
            <w:tcBorders>
              <w:top w:val="single" w:color="auto" w:sz="6" w:space="0"/>
              <w:left w:val="single" w:color="auto" w:sz="6" w:space="0"/>
              <w:bottom w:val="single" w:color="auto" w:sz="6" w:space="0"/>
              <w:right w:val="single" w:color="auto" w:sz="6" w:space="0"/>
            </w:tcBorders>
            <w:textDirection w:val="tbRlV"/>
            <w:vAlign w:val="center"/>
          </w:tcPr>
          <w:p>
            <w:pPr>
              <w:autoSpaceDE w:val="0"/>
              <w:autoSpaceDN w:val="0"/>
              <w:adjustRightInd w:val="0"/>
              <w:spacing w:line="280" w:lineRule="exact"/>
              <w:ind w:left="113" w:right="113"/>
              <w:jc w:val="center"/>
              <w:rPr>
                <w:rFonts w:ascii="仿宋_GB2312" w:eastAsia="仿宋_GB2312" w:cs="仿宋_GB2312"/>
                <w:b/>
                <w:bCs/>
                <w:sz w:val="24"/>
                <w:lang w:val="zh-CN"/>
              </w:rPr>
            </w:pPr>
            <w:r>
              <w:rPr>
                <w:rFonts w:hint="eastAsia" w:eastAsia="仿宋_GB2312"/>
                <w:b/>
                <w:bCs/>
                <w:sz w:val="24"/>
              </w:rPr>
              <w:t>及工作情况</w:t>
            </w:r>
          </w:p>
          <w:p>
            <w:pPr>
              <w:autoSpaceDE w:val="0"/>
              <w:autoSpaceDN w:val="0"/>
              <w:adjustRightInd w:val="0"/>
              <w:spacing w:line="280" w:lineRule="exact"/>
              <w:ind w:left="113" w:right="113"/>
              <w:jc w:val="center"/>
              <w:rPr>
                <w:rFonts w:eastAsia="仿宋_GB2312"/>
                <w:b/>
                <w:bCs/>
                <w:sz w:val="24"/>
              </w:rPr>
            </w:pPr>
            <w:r>
              <w:rPr>
                <w:rFonts w:hint="eastAsia" w:ascii="仿宋_GB2312" w:eastAsia="仿宋_GB2312" w:cs="仿宋_GB2312"/>
                <w:b/>
                <w:bCs/>
                <w:sz w:val="24"/>
                <w:lang w:val="zh-CN"/>
              </w:rPr>
              <w:t>家庭成员</w:t>
            </w:r>
          </w:p>
        </w:tc>
        <w:tc>
          <w:tcPr>
            <w:tcW w:w="8287" w:type="dxa"/>
            <w:gridSpan w:val="17"/>
            <w:tcBorders>
              <w:top w:val="single" w:color="auto" w:sz="6" w:space="0"/>
              <w:left w:val="single" w:color="auto" w:sz="6" w:space="0"/>
              <w:bottom w:val="single" w:color="auto" w:sz="6" w:space="0"/>
              <w:right w:val="single" w:color="auto" w:sz="6" w:space="0"/>
            </w:tcBorders>
          </w:tcPr>
          <w:p>
            <w:pPr>
              <w:autoSpaceDE w:val="0"/>
              <w:autoSpaceDN w:val="0"/>
              <w:adjustRightInd w:val="0"/>
              <w:spacing w:line="300" w:lineRule="exact"/>
              <w:jc w:val="center"/>
              <w:rPr>
                <w:rFonts w:eastAsia="仿宋_GB2312"/>
                <w:b/>
                <w:bCs/>
                <w:sz w:val="24"/>
              </w:rPr>
            </w:pPr>
          </w:p>
        </w:tc>
      </w:tr>
      <w:tr>
        <w:tblPrEx>
          <w:tblLayout w:type="fixed"/>
          <w:tblCellMar>
            <w:top w:w="0" w:type="dxa"/>
            <w:left w:w="108" w:type="dxa"/>
            <w:bottom w:w="0" w:type="dxa"/>
            <w:right w:w="108" w:type="dxa"/>
          </w:tblCellMar>
        </w:tblPrEx>
        <w:trPr>
          <w:trHeight w:val="2138" w:hRule="atLeast"/>
          <w:jc w:val="center"/>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00" w:lineRule="exact"/>
              <w:jc w:val="center"/>
              <w:rPr>
                <w:rFonts w:ascii="宋体"/>
                <w:b/>
                <w:bCs/>
                <w:sz w:val="24"/>
                <w:lang w:val="zh-CN"/>
              </w:rPr>
            </w:pPr>
            <w:r>
              <w:rPr>
                <w:rFonts w:hint="eastAsia" w:ascii="仿宋_GB2312" w:eastAsia="仿宋_GB2312" w:cs="仿宋_GB2312"/>
                <w:b/>
                <w:bCs/>
                <w:sz w:val="24"/>
                <w:szCs w:val="24"/>
                <w:lang w:val="zh-CN"/>
              </w:rPr>
              <w:t>审核意见</w:t>
            </w:r>
          </w:p>
        </w:tc>
        <w:tc>
          <w:tcPr>
            <w:tcW w:w="8287" w:type="dxa"/>
            <w:gridSpan w:val="17"/>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exact"/>
              <w:jc w:val="center"/>
              <w:rPr>
                <w:rFonts w:ascii="宋体"/>
                <w:b/>
                <w:bCs/>
                <w:szCs w:val="21"/>
                <w:lang w:val="zh-CN"/>
              </w:rPr>
            </w:pPr>
          </w:p>
          <w:p>
            <w:pPr>
              <w:autoSpaceDE w:val="0"/>
              <w:autoSpaceDN w:val="0"/>
              <w:adjustRightInd w:val="0"/>
              <w:spacing w:line="360" w:lineRule="exact"/>
              <w:jc w:val="center"/>
              <w:rPr>
                <w:rFonts w:ascii="宋体"/>
                <w:b/>
                <w:bCs/>
                <w:szCs w:val="21"/>
                <w:lang w:val="zh-CN"/>
              </w:rPr>
            </w:pPr>
          </w:p>
          <w:p>
            <w:pPr>
              <w:autoSpaceDE w:val="0"/>
              <w:autoSpaceDN w:val="0"/>
              <w:adjustRightInd w:val="0"/>
              <w:spacing w:line="360" w:lineRule="exact"/>
              <w:jc w:val="center"/>
              <w:rPr>
                <w:rFonts w:ascii="宋体"/>
                <w:b/>
                <w:bCs/>
                <w:szCs w:val="21"/>
                <w:lang w:val="zh-CN"/>
              </w:rPr>
            </w:pPr>
          </w:p>
          <w:p>
            <w:pPr>
              <w:autoSpaceDE w:val="0"/>
              <w:autoSpaceDN w:val="0"/>
              <w:adjustRightInd w:val="0"/>
              <w:spacing w:line="360" w:lineRule="exact"/>
              <w:rPr>
                <w:rFonts w:ascii="宋体"/>
                <w:b/>
                <w:bCs/>
                <w:szCs w:val="21"/>
                <w:lang w:val="zh-CN"/>
              </w:rPr>
            </w:pPr>
          </w:p>
          <w:p>
            <w:pPr>
              <w:autoSpaceDE w:val="0"/>
              <w:autoSpaceDN w:val="0"/>
              <w:adjustRightInd w:val="0"/>
              <w:spacing w:line="360" w:lineRule="exact"/>
              <w:jc w:val="center"/>
              <w:rPr>
                <w:rFonts w:ascii="仿宋_GB2312" w:eastAsia="仿宋_GB2312" w:cs="仿宋_GB2312"/>
                <w:b/>
                <w:bCs/>
                <w:sz w:val="24"/>
                <w:szCs w:val="24"/>
                <w:lang w:val="zh-CN"/>
              </w:rPr>
            </w:pPr>
            <w:r>
              <w:rPr>
                <w:rFonts w:hint="eastAsia" w:ascii="仿宋_GB2312" w:eastAsia="仿宋_GB2312" w:cs="仿宋_GB2312"/>
                <w:b/>
                <w:bCs/>
                <w:szCs w:val="21"/>
                <w:lang w:val="zh-CN"/>
              </w:rPr>
              <w:t xml:space="preserve">                                          </w:t>
            </w:r>
            <w:r>
              <w:rPr>
                <w:rFonts w:hint="eastAsia" w:ascii="仿宋_GB2312" w:eastAsia="仿宋_GB2312" w:cs="仿宋_GB2312"/>
                <w:b/>
                <w:bCs/>
                <w:sz w:val="24"/>
                <w:szCs w:val="24"/>
                <w:lang w:val="zh-CN"/>
              </w:rPr>
              <w:t xml:space="preserve">  审查人：</w:t>
            </w:r>
          </w:p>
          <w:p>
            <w:pPr>
              <w:autoSpaceDE w:val="0"/>
              <w:autoSpaceDN w:val="0"/>
              <w:adjustRightInd w:val="0"/>
              <w:spacing w:line="360" w:lineRule="exact"/>
              <w:jc w:val="center"/>
              <w:rPr>
                <w:rFonts w:ascii="宋体"/>
                <w:b/>
                <w:bCs/>
                <w:szCs w:val="21"/>
                <w:lang w:val="zh-CN"/>
              </w:rPr>
            </w:pPr>
            <w:r>
              <w:rPr>
                <w:rFonts w:hint="eastAsia" w:ascii="宋体" w:cs="宋体"/>
                <w:b/>
                <w:bCs/>
                <w:sz w:val="24"/>
                <w:szCs w:val="24"/>
                <w:lang w:val="zh-CN"/>
              </w:rPr>
              <w:t xml:space="preserve">                                        </w:t>
            </w:r>
            <w:r>
              <w:rPr>
                <w:rFonts w:hint="eastAsia" w:ascii="仿宋_GB2312" w:eastAsia="仿宋_GB2312" w:cs="仿宋_GB2312"/>
                <w:b/>
                <w:bCs/>
                <w:sz w:val="24"/>
                <w:szCs w:val="24"/>
                <w:lang w:val="zh-CN"/>
              </w:rPr>
              <w:t>年</w:t>
            </w:r>
            <w:r>
              <w:rPr>
                <w:rFonts w:hint="eastAsia" w:ascii="宋体" w:cs="宋体"/>
                <w:b/>
                <w:bCs/>
                <w:sz w:val="24"/>
                <w:szCs w:val="24"/>
                <w:lang w:val="zh-CN"/>
              </w:rPr>
              <w:t xml:space="preserve">   </w:t>
            </w:r>
            <w:r>
              <w:rPr>
                <w:rFonts w:hint="eastAsia" w:ascii="仿宋_GB2312" w:eastAsia="仿宋_GB2312" w:cs="仿宋_GB2312"/>
                <w:b/>
                <w:bCs/>
                <w:sz w:val="24"/>
                <w:szCs w:val="24"/>
                <w:lang w:val="zh-CN"/>
              </w:rPr>
              <w:t>月</w:t>
            </w:r>
            <w:r>
              <w:rPr>
                <w:rFonts w:hint="eastAsia" w:ascii="宋体" w:cs="宋体"/>
                <w:b/>
                <w:bCs/>
                <w:sz w:val="24"/>
                <w:szCs w:val="24"/>
                <w:lang w:val="zh-CN"/>
              </w:rPr>
              <w:t xml:space="preserve">   </w:t>
            </w:r>
            <w:r>
              <w:rPr>
                <w:rFonts w:hint="eastAsia" w:ascii="仿宋_GB2312" w:eastAsia="仿宋_GB2312" w:cs="仿宋_GB2312"/>
                <w:b/>
                <w:bCs/>
                <w:sz w:val="24"/>
                <w:szCs w:val="24"/>
                <w:lang w:val="zh-CN"/>
              </w:rPr>
              <w:t>日</w:t>
            </w:r>
          </w:p>
        </w:tc>
      </w:tr>
    </w:tbl>
    <w:p>
      <w:pPr>
        <w:spacing w:line="640" w:lineRule="exact"/>
        <w:rPr>
          <w:rFonts w:hint="default" w:ascii="Times New Roman" w:hAnsi="Times New Roman" w:eastAsia="黑体" w:cs="Times New Roman"/>
          <w:sz w:val="28"/>
          <w:szCs w:val="28"/>
        </w:rPr>
      </w:pPr>
    </w:p>
    <w:p>
      <w:pPr>
        <w:spacing w:line="640" w:lineRule="exact"/>
        <w:rPr>
          <w:rFonts w:hint="default" w:ascii="Times New Roman" w:hAnsi="Times New Roman" w:eastAsia="黑体" w:cs="Times New Roman"/>
          <w:sz w:val="28"/>
          <w:szCs w:val="28"/>
        </w:rPr>
      </w:pPr>
    </w:p>
    <w:p>
      <w:pPr>
        <w:spacing w:line="640" w:lineRule="exact"/>
        <w:rPr>
          <w:rFonts w:hint="default" w:ascii="Times New Roman" w:hAnsi="Times New Roman" w:eastAsia="黑体" w:cs="Times New Roman"/>
          <w:sz w:val="28"/>
          <w:szCs w:val="28"/>
        </w:rPr>
      </w:pPr>
    </w:p>
    <w:p>
      <w:pPr>
        <w:spacing w:line="640" w:lineRule="exact"/>
        <w:rPr>
          <w:rFonts w:hint="default" w:ascii="Times New Roman" w:hAnsi="Times New Roman" w:eastAsia="黑体" w:cs="Times New Roman"/>
          <w:sz w:val="28"/>
          <w:szCs w:val="28"/>
        </w:rPr>
      </w:pPr>
    </w:p>
    <w:p>
      <w:pPr>
        <w:spacing w:line="640" w:lineRule="exact"/>
        <w:rPr>
          <w:rFonts w:hint="default" w:ascii="Times New Roman" w:hAnsi="Times New Roman" w:eastAsia="黑体" w:cs="Times New Roman"/>
          <w:sz w:val="28"/>
          <w:szCs w:val="28"/>
        </w:rPr>
      </w:pPr>
    </w:p>
    <w:p>
      <w:pPr>
        <w:spacing w:line="640" w:lineRule="exact"/>
        <w:rPr>
          <w:rFonts w:hint="eastAsia" w:ascii="Times New Roman" w:hAnsi="Times New Roman" w:eastAsia="黑体" w:cs="Times New Roman"/>
          <w:sz w:val="28"/>
          <w:szCs w:val="28"/>
          <w:lang w:val="en-US" w:eastAsia="zh-CN"/>
        </w:rPr>
      </w:pPr>
      <w:r>
        <w:rPr>
          <w:rFonts w:hint="default" w:ascii="Times New Roman" w:hAnsi="Times New Roman" w:eastAsia="黑体" w:cs="Times New Roman"/>
          <w:sz w:val="28"/>
          <w:szCs w:val="28"/>
        </w:rPr>
        <w:t>附件</w:t>
      </w:r>
      <w:r>
        <w:rPr>
          <w:rFonts w:hint="eastAsia" w:ascii="Times New Roman" w:hAnsi="Times New Roman" w:eastAsia="黑体" w:cs="Times New Roman"/>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南充市</w:t>
      </w:r>
      <w:r>
        <w:rPr>
          <w:rFonts w:hint="eastAsia" w:ascii="Times New Roman" w:hAnsi="Times New Roman" w:eastAsia="方正小标宋简体" w:cs="Times New Roman"/>
          <w:sz w:val="36"/>
          <w:szCs w:val="36"/>
          <w:lang w:eastAsia="zh-CN"/>
        </w:rPr>
        <w:t>身</w:t>
      </w:r>
      <w:r>
        <w:rPr>
          <w:rFonts w:hint="default" w:ascii="Times New Roman" w:hAnsi="Times New Roman" w:eastAsia="方正小标宋简体" w:cs="Times New Roman"/>
          <w:sz w:val="36"/>
          <w:szCs w:val="36"/>
        </w:rPr>
        <w:t>心医院2021年“嘉陵江英才工程”公开引进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36"/>
          <w:szCs w:val="36"/>
        </w:rPr>
        <w:t>高层次人才面试考生新冠肺炎疫情防控告知暨承诺书</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为避免影响考试，来自国内疫情中高风险地区以及与新冠病毒肺炎确诊、疑似病例或无症状感染者有密切接触史的考生，应按照考点当地卫生健康部门疫情防控有关规定，自觉接受隔离观察、健康管理和核酸检测，并在面试资格审查和面试当日提供面试当日</w:t>
      </w:r>
      <w:r>
        <w:rPr>
          <w:rFonts w:hint="default" w:ascii="Times New Roman" w:hAnsi="Times New Roman" w:eastAsia="方正仿宋简体" w:cs="Times New Roman"/>
          <w:sz w:val="28"/>
          <w:szCs w:val="28"/>
          <w:lang w:val="en-US" w:eastAsia="zh-CN"/>
        </w:rPr>
        <w:t>2</w:t>
      </w:r>
      <w:r>
        <w:rPr>
          <w:rFonts w:hint="default" w:ascii="Times New Roman" w:hAnsi="Times New Roman" w:eastAsia="方正仿宋简体" w:cs="Times New Roman"/>
          <w:sz w:val="28"/>
          <w:szCs w:val="28"/>
        </w:rPr>
        <w:t>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四、面试当天入场时因体温异常、咳嗽等症状，经现场医务人员确认有呼吸道异常症状的考生，不再参加此次面试。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六、考生在领取面试通知书前须签署《南充市</w:t>
      </w:r>
      <w:r>
        <w:rPr>
          <w:rFonts w:hint="eastAsia" w:ascii="Times New Roman" w:hAnsi="Times New Roman" w:eastAsia="方正仿宋简体" w:cs="Times New Roman"/>
          <w:sz w:val="28"/>
          <w:szCs w:val="28"/>
          <w:lang w:eastAsia="zh-CN"/>
        </w:rPr>
        <w:t>身</w:t>
      </w:r>
      <w:r>
        <w:rPr>
          <w:rFonts w:hint="default" w:ascii="Times New Roman" w:hAnsi="Times New Roman" w:eastAsia="方正仿宋简体" w:cs="Times New Roman"/>
          <w:sz w:val="28"/>
          <w:szCs w:val="28"/>
        </w:rPr>
        <w:t>心医院2021年“嘉陵江英才工程”公开引进高层次人才面试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380" w:lineRule="exact"/>
        <w:ind w:right="840" w:rightChars="400"/>
        <w:jc w:val="right"/>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南充市</w:t>
      </w:r>
      <w:r>
        <w:rPr>
          <w:rFonts w:hint="eastAsia" w:ascii="Times New Roman" w:hAnsi="Times New Roman" w:eastAsia="方正仿宋简体" w:cs="Times New Roman"/>
          <w:sz w:val="28"/>
          <w:szCs w:val="28"/>
          <w:lang w:eastAsia="zh-CN"/>
        </w:rPr>
        <w:t>身</w:t>
      </w:r>
      <w:r>
        <w:rPr>
          <w:rFonts w:hint="default" w:ascii="Times New Roman" w:hAnsi="Times New Roman" w:eastAsia="方正仿宋简体" w:cs="Times New Roman"/>
          <w:sz w:val="28"/>
          <w:szCs w:val="28"/>
        </w:rPr>
        <w:t>心医院</w:t>
      </w:r>
    </w:p>
    <w:p>
      <w:pPr>
        <w:keepNext w:val="0"/>
        <w:keepLines w:val="0"/>
        <w:pageBreakBefore w:val="0"/>
        <w:widowControl w:val="0"/>
        <w:kinsoku/>
        <w:wordWrap/>
        <w:overflowPunct/>
        <w:topLinePunct w:val="0"/>
        <w:autoSpaceDE/>
        <w:autoSpaceDN/>
        <w:bidi w:val="0"/>
        <w:adjustRightInd/>
        <w:snapToGrid/>
        <w:spacing w:line="380" w:lineRule="exact"/>
        <w:ind w:right="945" w:rightChars="450"/>
        <w:jc w:val="right"/>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lang w:val="en-US" w:eastAsia="zh-CN"/>
        </w:rPr>
        <w:t xml:space="preserve">           </w:t>
      </w:r>
      <w:r>
        <w:rPr>
          <w:rFonts w:hint="eastAsia"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2021年</w:t>
      </w:r>
      <w:r>
        <w:rPr>
          <w:rFonts w:hint="eastAsia"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月</w:t>
      </w:r>
      <w:r>
        <w:rPr>
          <w:rFonts w:hint="eastAsia" w:eastAsia="方正仿宋简体" w:cs="Times New Roman"/>
          <w:sz w:val="28"/>
          <w:szCs w:val="28"/>
          <w:lang w:val="en-US" w:eastAsia="zh-CN"/>
        </w:rPr>
        <w:t xml:space="preserve">  </w:t>
      </w:r>
      <w:r>
        <w:rPr>
          <w:rFonts w:hint="default" w:ascii="Times New Roman" w:hAnsi="Times New Roman" w:eastAsia="方正仿宋简体" w:cs="Times New Roman"/>
          <w:sz w:val="28"/>
          <w:szCs w:val="28"/>
        </w:rPr>
        <w:t>日</w:t>
      </w:r>
    </w:p>
    <w:p>
      <w:pPr>
        <w:keepNext w:val="0"/>
        <w:keepLines w:val="0"/>
        <w:pageBreakBefore w:val="0"/>
        <w:widowControl w:val="0"/>
        <w:kinsoku/>
        <w:wordWrap/>
        <w:overflowPunct/>
        <w:topLinePunct w:val="0"/>
        <w:autoSpaceDE/>
        <w:autoSpaceDN/>
        <w:bidi w:val="0"/>
        <w:adjustRightInd/>
        <w:snapToGrid/>
        <w:spacing w:line="380" w:lineRule="exact"/>
        <w:ind w:left="277" w:leftChars="0" w:hanging="277" w:hangingChars="99"/>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w:t>
      </w:r>
    </w:p>
    <w:p>
      <w:pPr>
        <w:keepNext w:val="0"/>
        <w:keepLines w:val="0"/>
        <w:pageBreakBefore w:val="0"/>
        <w:widowControl w:val="0"/>
        <w:kinsoku/>
        <w:wordWrap/>
        <w:overflowPunct/>
        <w:topLinePunct w:val="0"/>
        <w:autoSpaceDE/>
        <w:autoSpaceDN/>
        <w:bidi w:val="0"/>
        <w:adjustRightInd/>
        <w:snapToGrid/>
        <w:spacing w:line="380" w:lineRule="exact"/>
        <w:ind w:left="279" w:leftChars="133"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本人已认真阅读《南充市</w:t>
      </w:r>
      <w:r>
        <w:rPr>
          <w:rFonts w:hint="eastAsia" w:ascii="Times New Roman" w:hAnsi="Times New Roman" w:eastAsia="方正仿宋简体" w:cs="Times New Roman"/>
          <w:sz w:val="28"/>
          <w:szCs w:val="28"/>
          <w:lang w:eastAsia="zh-CN"/>
        </w:rPr>
        <w:t>身</w:t>
      </w:r>
      <w:r>
        <w:rPr>
          <w:rFonts w:hint="default" w:ascii="Times New Roman" w:hAnsi="Times New Roman" w:eastAsia="方正仿宋简体" w:cs="Times New Roman"/>
          <w:sz w:val="28"/>
          <w:szCs w:val="28"/>
        </w:rPr>
        <w:t>心医院2021年“嘉陵江英才工程”公开引进高层次人才面试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380" w:lineRule="exact"/>
        <w:ind w:firstLine="5600" w:firstLineChars="2000"/>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380" w:lineRule="exact"/>
        <w:ind w:firstLine="6720" w:firstLineChars="2400"/>
        <w:textAlignment w:val="auto"/>
        <w:outlineLvl w:val="9"/>
      </w:pPr>
      <w:r>
        <w:rPr>
          <w:rFonts w:hint="default" w:ascii="Times New Roman" w:hAnsi="Times New Roman" w:eastAsia="方正仿宋简体" w:cs="Times New Roman"/>
          <w:sz w:val="28"/>
          <w:szCs w:val="28"/>
        </w:rPr>
        <w:t>承诺人（签字）：</w:t>
      </w:r>
      <w:bookmarkStart w:id="0" w:name="_GoBack"/>
      <w:bookmarkEnd w:id="0"/>
    </w:p>
    <w:sectPr>
      <w:pgSz w:w="11906" w:h="16838"/>
      <w:pgMar w:top="227" w:right="896" w:bottom="306" w:left="89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00410"/>
    <w:rsid w:val="64800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2021-07-22T03:36:00Z</dcterms:created>
  <dc:creator>Lenovo</dc:creator>
  <cp:lastModifiedBy>Lenovo</cp:lastModifiedBy>
  <dcterms:modified xsi:type="dcterms:W3CDTF">2021-07-22T03:36:42Z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