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50"/>
        <w:gridCol w:w="984"/>
        <w:gridCol w:w="1366"/>
        <w:gridCol w:w="1134"/>
        <w:gridCol w:w="950"/>
        <w:gridCol w:w="1517"/>
        <w:gridCol w:w="4731"/>
        <w:gridCol w:w="1283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17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蓬安县仁合劳务派遣有限责任公司招聘工作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人员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0"/>
                <w:szCs w:val="40"/>
              </w:rPr>
              <w:t>岗位和条件要求一览表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136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招聘对象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及范围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4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岗位描述及要求</w:t>
            </w:r>
          </w:p>
        </w:tc>
        <w:tc>
          <w:tcPr>
            <w:tcW w:w="1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方式</w:t>
            </w:r>
          </w:p>
        </w:tc>
        <w:tc>
          <w:tcPr>
            <w:tcW w:w="13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普工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18-40周岁</w:t>
            </w:r>
          </w:p>
        </w:tc>
        <w:tc>
          <w:tcPr>
            <w:tcW w:w="4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负责加工生产线运行操作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1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面试</w:t>
            </w:r>
          </w:p>
        </w:tc>
        <w:tc>
          <w:tcPr>
            <w:tcW w:w="13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睦坝镇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电工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18-40周岁</w:t>
            </w:r>
          </w:p>
        </w:tc>
        <w:tc>
          <w:tcPr>
            <w:tcW w:w="4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负责全厂机械设备及生活用电的维护和修理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持有电工证。</w:t>
            </w:r>
          </w:p>
        </w:tc>
        <w:tc>
          <w:tcPr>
            <w:tcW w:w="1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面试</w:t>
            </w:r>
          </w:p>
        </w:tc>
        <w:tc>
          <w:tcPr>
            <w:tcW w:w="13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睦坝镇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机修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18-40周岁</w:t>
            </w:r>
          </w:p>
        </w:tc>
        <w:tc>
          <w:tcPr>
            <w:tcW w:w="4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负责机械检修，熟悉砂石加工车间机械运作等，有两年以上机修工作经历。</w:t>
            </w:r>
          </w:p>
        </w:tc>
        <w:tc>
          <w:tcPr>
            <w:tcW w:w="1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面试</w:t>
            </w:r>
          </w:p>
        </w:tc>
        <w:tc>
          <w:tcPr>
            <w:tcW w:w="13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睦坝镇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环保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18-40周岁</w:t>
            </w:r>
          </w:p>
        </w:tc>
        <w:tc>
          <w:tcPr>
            <w:tcW w:w="4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  <w:t>负责环保设施运行管理 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  <w:t>，环保工程相关专业优先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  <w:t>。</w:t>
            </w:r>
          </w:p>
        </w:tc>
        <w:tc>
          <w:tcPr>
            <w:tcW w:w="1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13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睦坝镇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统计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四川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18-40周岁</w:t>
            </w:r>
          </w:p>
        </w:tc>
        <w:tc>
          <w:tcPr>
            <w:tcW w:w="4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负责统计、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开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票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、档案管理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等工作，熟悉办公软件操作。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面试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睦坝镇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仿宋简体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方正仿宋简体" w:cs="Times New Roma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仿宋简体" w:cs="Times New Roman"/>
                      </w:rPr>
                    </w:pPr>
                    <w:r>
                      <w:rPr>
                        <w:rFonts w:hint="default" w:ascii="Times New Roman" w:hAnsi="Times New Roman" w:eastAsia="方正仿宋简体" w:cs="Times New Roma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方正仿宋简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简体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简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简体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简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简体" w:cs="Times New Roman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eastAsia="方正仿宋简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简体" w:cs="Times New Roma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方正仿宋简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简体" w:cs="Times New Roman"/>
                      </w:rPr>
                      <w:t>5</w:t>
                    </w:r>
                    <w:r>
                      <w:rPr>
                        <w:rFonts w:hint="default" w:ascii="Times New Roman" w:hAnsi="Times New Roman" w:eastAsia="方正仿宋简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简体" w:cs="Times New Roma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2021-08-16T03:45:20Z</dcterms:created>
  <dc:creator>Administrator</dc:creator>
  <cp:lastModifiedBy>Administrator</cp:lastModifiedBy>
  <dcterms:modified xsi:type="dcterms:W3CDTF">2021-08-16T03:46:31Z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D3EDA1547F2645309F3AF9ED0C0202EF</vt:lpwstr>
  </property>
</Properties>
</file>